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3000" w:after="0"/>
      </w:pPr>
      <w:r>
        <w:rPr>
          <w:rStyle w:val="BrochureTitreCouvCar"/>
          <w:sz w:val="88"/>
          <w:szCs w:val="88"/>
        </w:rPr>
        <mc:AlternateContent>
          <mc:Choice Requires="wps">
            <w:drawing>
              <wp:anchor distT="0" distB="0" distL="114300" distR="114300" simplePos="0" relativeHeight="251763712" behindDoc="0" locked="0" layoutInCell="1" allowOverlap="1">
                <wp:simplePos x="0" y="0"/>
                <wp:positionH relativeFrom="margin">
                  <wp:posOffset>-362585</wp:posOffset>
                </wp:positionH>
                <wp:positionV relativeFrom="paragraph">
                  <wp:posOffset>7994650</wp:posOffset>
                </wp:positionV>
                <wp:extent cx="7021195" cy="1149350"/>
                <wp:effectExtent l="0" t="0" r="8255" b="0"/>
                <wp:wrapNone/>
                <wp:docPr id="47" name="Rectangle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021195" cy="1149350"/>
                        </a:xfrm>
                        <a:prstGeom prst="rect">
                          <a:avLst/>
                        </a:prstGeom>
                        <a:solidFill>
                          <a:srgbClr val="AD484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7" o:spid="_x0000_s1026" alt="&quot;&quot;" style="position:absolute;margin-left:-28.55pt;margin-top:629.5pt;width:552.85pt;height:90.5pt;z-index:2517637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" fillcolor="#ad4847" stroked="f" strokeweight="1pt">
                <w10:wrap anchorx="margin"/>
              </v:rect>
            </w:pict>
          </mc:Fallback>
        </mc:AlternateContent>
      </w:r>
      <w:r>
        <w:rPr>
          <w:rStyle w:val="BrochureTitreCouvCar"/>
          <w:sz w:val="88"/>
          <w:szCs w:val="88"/>
        </w:rPr>
        <mc:AlternateContent>
          <mc:Choice Requires="wps">
            <w:drawing>
              <wp:anchor distT="45720" distB="45720" distL="114300" distR="114300" simplePos="0" relativeHeight="251764736" behindDoc="0" locked="0" layoutInCell="1" allowOverlap="1">
                <wp:simplePos x="0" y="0"/>
                <wp:positionH relativeFrom="column">
                  <wp:posOffset>181139</wp:posOffset>
                </wp:positionH>
                <wp:positionV relativeFrom="paragraph">
                  <wp:posOffset>8441646</wp:posOffset>
                </wp:positionV>
                <wp:extent cx="3676015" cy="1404620"/>
                <wp:effectExtent l="0" t="0" r="0" b="0"/>
                <wp:wrapSquare wrapText="bothSides"/>
                <wp:docPr id="49" name="Zone de text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015" cy="1404620"/>
                        </a:xfrm>
                        <a:prstGeom prst="rect">
                          <a:avLst/>
                        </a:prstGeom>
                        <a:noFill/>
                        <a:ln w="9525">
                          <a:noFill/>
                          <a:miter lim="800000"/>
                          <a:headEnd/>
                          <a:tailEnd/>
                        </a:ln>
                      </wps:spPr>
                      <wps:txbx>
                        <w:txbxContent>
                          <w:p>
                            <w:pPr>
                              <w:rPr>
                                <w:b/>
                                <w:bCs/>
                                <w:color w:val="FFFFFF" w:themeColor="background1"/>
                                <w:sz w:val="28"/>
                                <w:szCs w:val="28"/>
                              </w:rPr>
                            </w:pPr>
                            <w:r>
                              <w:rPr>
                                <w:b/>
                                <w:bCs/>
                                <w:color w:val="FFFFFF" w:themeColor="background1"/>
                                <w:sz w:val="28"/>
                                <w:szCs w:val="28"/>
                              </w:rPr>
                              <w:t>Service Expérience usagers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alt="&quot;&quot;" style="position:absolute;margin-left:14.25pt;margin-top:664.7pt;width:289.45pt;height:110.6pt;z-index:2517647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" filled="f" stroked="f">
                <v:textbox style="mso-fit-shape-to-text:t">
                  <w:txbxContent>
                    <w:p>
                      <w:pPr>
                        <w:rPr>
                          <w:b/>
                          <w:bCs/>
                          <w:color w:val="FFFFFF" w:themeColor="background1"/>
                          <w:sz w:val="28"/>
                          <w:szCs w:val="28"/>
                        </w:rPr>
                      </w:pPr>
                      <w:r>
                        <w:rPr>
                          <w:b/>
                          <w:bCs/>
                          <w:color w:val="FFFFFF" w:themeColor="background1"/>
                          <w:sz w:val="28"/>
                          <w:szCs w:val="28"/>
                        </w:rPr>
                        <w:t>Service Expérience usagers</w:t>
                      </w:r>
                    </w:p>
                  </w:txbxContent>
                </v:textbox>
                <w10:wrap type="square"/>
              </v:shape>
            </w:pict>
          </mc:Fallback>
        </mc:AlternateContent>
      </w:r>
      <w:r>
        <w:rPr>
          <w:noProof/>
        </w:rPr>
        <w:drawing>
          <wp:anchor distT="0" distB="0" distL="114300" distR="114300" simplePos="0" relativeHeight="251755520" behindDoc="1" locked="0" layoutInCell="1" allowOverlap="1">
            <wp:simplePos x="0" y="0"/>
            <wp:positionH relativeFrom="page">
              <wp:align>left</wp:align>
            </wp:positionH>
            <wp:positionV relativeFrom="paragraph">
              <wp:posOffset>-869133</wp:posOffset>
            </wp:positionV>
            <wp:extent cx="7671033" cy="1351710"/>
            <wp:effectExtent l="0" t="0" r="6350" b="1270"/>
            <wp:wrapNone/>
            <wp:docPr id="5" name="Image 5" descr="Gouvernement. Liberté, égalité, fraternité. Logo. &#10;Direction interministérielle de la transformation publ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Gouvernement. Liberté, égalité, fraternité. Logo. &#10;Direction interministérielle de la transformation publiqu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1033" cy="1351710"/>
                    </a:xfrm>
                    <a:prstGeom prst="rect">
                      <a:avLst/>
                    </a:prstGeom>
                  </pic:spPr>
                </pic:pic>
              </a:graphicData>
            </a:graphic>
            <wp14:sizeRelH relativeFrom="margin">
              <wp14:pctWidth>0</wp14:pctWidth>
            </wp14:sizeRelH>
            <wp14:sizeRelV relativeFrom="margin">
              <wp14:pctHeight>0</wp14:pctHeight>
            </wp14:sizeRelV>
          </wp:anchor>
        </w:drawing>
      </w:r>
    </w:p>
    <w:sdt>
      <w:sdtPr>
        <w:id w:val="-10385073"/>
        <w:docPartObj>
          <w:docPartGallery w:val="Cover Pages"/>
          <w:docPartUnique/>
        </w:docPartObj>
      </w:sdtPr>
      <w:sdtEndPr>
        <w:rPr>
          <w:rFonts w:ascii="Marianne Medium" w:hAnsi="Marianne Medium"/>
          <w:b/>
          <w:bCs/>
          <w:sz w:val="140"/>
          <w:szCs w:val="140"/>
        </w:rPr>
      </w:sdtEndPr>
      <w:sdtContent>
        <w:p>
          <w:pPr>
            <w:spacing w:before="360" w:after="0"/>
            <w:rPr>
              <w:rStyle w:val="BrochureTitreCouvCar"/>
              <w:b w:val="0"/>
              <w:bCs w:val="0"/>
              <w:i/>
              <w:iCs/>
              <w:sz w:val="56"/>
              <w:szCs w:val="56"/>
            </w:rPr>
          </w:pPr>
          <w:r>
            <w:rPr>
              <w:rStyle w:val="BrochureTitreCouvCar"/>
              <w:sz w:val="52"/>
              <w:szCs w:val="52"/>
            </w:rPr>
            <mc:AlternateContent>
              <mc:Choice Requires="wps">
                <w:drawing>
                  <wp:anchor distT="0" distB="0" distL="114300" distR="114300" simplePos="0" relativeHeight="251766784" behindDoc="1" locked="0" layoutInCell="1" allowOverlap="1">
                    <wp:simplePos x="0" y="0"/>
                    <wp:positionH relativeFrom="margin">
                      <wp:posOffset>0</wp:posOffset>
                    </wp:positionH>
                    <wp:positionV relativeFrom="paragraph">
                      <wp:posOffset>1960880</wp:posOffset>
                    </wp:positionV>
                    <wp:extent cx="4737100" cy="508000"/>
                    <wp:effectExtent l="0" t="0" r="6350" b="635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737100" cy="508000"/>
                            </a:xfrm>
                            <a:prstGeom prst="rect">
                              <a:avLst/>
                            </a:prstGeom>
                            <a:solidFill>
                              <a:srgbClr val="FFEC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alt="&quot;&quot;" style="position:absolute;margin-left:0;margin-top:154.4pt;width:373pt;height:40pt;z-index:-251549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" fillcolor="#ffecc2" stroked="f" strokeweight="1pt">
                    <w10:wrap anchorx="margin"/>
                  </v:rect>
                </w:pict>
              </mc:Fallback>
            </mc:AlternateContent>
          </w:r>
          <w:r>
            <w:rPr>
              <w:rStyle w:val="BrochureTitreCouvCar"/>
              <w:sz w:val="48"/>
              <w:szCs w:val="48"/>
            </w:rPr>
            <w:t>Modèle de cahier des charges pour appel d’offres à destination des organismes de certification</w:t>
          </w:r>
          <w:r>
            <w:rPr>
              <w:rStyle w:val="BrochureTitreCouvCar"/>
              <w:sz w:val="48"/>
              <w:szCs w:val="48"/>
            </w:rPr>
            <w:br/>
            <w:t xml:space="preserve">Label « Services Publics </w:t>
          </w:r>
          <w:r>
            <w:rPr>
              <w:rStyle w:val="BrochureTitreCouvCar"/>
              <w:sz w:val="52"/>
              <w:szCs w:val="52"/>
            </w:rPr>
            <w:t>+ »</w:t>
          </w:r>
          <w:r>
            <w:rPr>
              <w:rStyle w:val="BrochureTitreCouvCar"/>
              <w:b w:val="0"/>
              <w:bCs w:val="0"/>
              <w:i/>
              <w:iCs/>
              <w:sz w:val="56"/>
              <w:szCs w:val="56"/>
            </w:rPr>
            <w:br/>
            <w:t xml:space="preserve">Annexe 11 du guide du label </w:t>
          </w:r>
        </w:p>
        <w:p>
          <w:pPr>
            <w:spacing w:before="120" w:after="840"/>
            <w:rPr>
              <w:rStyle w:val="BrochureTitreCouvCar"/>
              <w:b w:val="0"/>
              <w:bCs w:val="0"/>
              <w:color w:val="AD4847"/>
              <w:sz w:val="72"/>
              <w:szCs w:val="72"/>
            </w:rPr>
          </w:pPr>
          <w:r>
            <w:rPr>
              <w:rStyle w:val="BrochureTitreCouvCar"/>
              <w:b w:val="0"/>
              <w:bCs w:val="0"/>
              <w:color w:val="AD4847"/>
              <w:sz w:val="32"/>
              <w:szCs w:val="32"/>
            </w:rPr>
            <w:t>Avril 2025</w:t>
          </w:r>
        </w:p>
        <w:p>
          <w:pPr>
            <w:jc w:val="center"/>
            <w:rPr>
              <w:noProof/>
              <w:color w:val="AD4847"/>
              <w:sz w:val="80"/>
              <w:szCs w:val="80"/>
            </w:rPr>
          </w:pPr>
          <w:r>
            <w:rPr>
              <w:noProof/>
              <w:color w:val="AD4847"/>
              <w:sz w:val="80"/>
              <w:szCs w:val="80"/>
            </w:rPr>
            <w:drawing>
              <wp:inline distT="0" distB="0" distL="0" distR="0">
                <wp:extent cx="4254500" cy="1342193"/>
                <wp:effectExtent l="0" t="0" r="0" b="0"/>
                <wp:docPr id="50" name="Image 50" descr="Label Services publics Plus - logo. Paliers bronze, argent et 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 50" descr="Label Services publics Plus - logo. Paliers bronze, argent et or. "/>
                        <pic:cNvPicPr/>
                      </pic:nvPicPr>
                      <pic:blipFill>
                        <a:blip r:embed="rId9">
                          <a:extLst>
                            <a:ext uri="{28A0092B-C50C-407E-A947-70E740481C1C}">
                              <a14:useLocalDpi xmlns:a14="http://schemas.microsoft.com/office/drawing/2010/main" val="0"/>
                            </a:ext>
                          </a:extLst>
                        </a:blip>
                        <a:stretch>
                          <a:fillRect/>
                        </a:stretch>
                      </pic:blipFill>
                      <pic:spPr>
                        <a:xfrm>
                          <a:off x="0" y="0"/>
                          <a:ext cx="4267076" cy="1346160"/>
                        </a:xfrm>
                        <a:prstGeom prst="rect">
                          <a:avLst/>
                        </a:prstGeom>
                      </pic:spPr>
                    </pic:pic>
                  </a:graphicData>
                </a:graphic>
              </wp:inline>
            </w:drawing>
          </w:r>
          <w:r>
            <w:rPr>
              <w:rStyle w:val="BrochureTitreCouvCar"/>
              <w:b w:val="0"/>
              <w:bCs w:val="0"/>
              <w:color w:val="AD4847"/>
              <w:sz w:val="80"/>
              <w:szCs w:val="80"/>
            </w:rPr>
            <w:br w:type="page"/>
          </w:r>
        </w:p>
      </w:sdtContent>
    </w:sdt>
    <w:p>
      <w:pPr>
        <w:spacing w:after="240"/>
        <w:ind w:left="709" w:firstLine="709"/>
        <w:jc w:val="both"/>
        <w:rPr>
          <w:rFonts w:cs="Marianne"/>
          <w:b/>
          <w:bCs/>
          <w:color w:val="AD4847"/>
          <w:sz w:val="24"/>
        </w:rPr>
      </w:pPr>
      <w:r>
        <w:rPr>
          <w:rFonts w:cs="Marianne"/>
          <w:b/>
          <w:bCs/>
          <w:color w:val="AD4847"/>
          <w:sz w:val="24"/>
        </w:rPr>
        <w:lastRenderedPageBreak/>
        <w:t xml:space="preserve">Historique des modifications </w:t>
      </w:r>
    </w:p>
    <w:tbl>
      <w:tblPr>
        <w:tblStyle w:val="Grilledutableau"/>
        <w:tblW w:w="0" w:type="auto"/>
        <w:tblInd w:w="1413" w:type="dxa"/>
        <w:tblLook w:val="04A0" w:firstRow="1" w:lastRow="0" w:firstColumn="1" w:lastColumn="0" w:noHBand="0" w:noVBand="1"/>
      </w:tblPr>
      <w:tblGrid>
        <w:gridCol w:w="1838"/>
        <w:gridCol w:w="5387"/>
      </w:tblGrid>
      <w:tr>
        <w:tc>
          <w:tcPr>
            <w:tcW w:w="1838" w:type="dxa"/>
          </w:tcPr>
          <w:p>
            <w:pPr>
              <w:jc w:val="both"/>
              <w:rPr>
                <w:b/>
              </w:rPr>
            </w:pPr>
            <w:r>
              <w:rPr>
                <w:b/>
              </w:rPr>
              <w:t>Date</w:t>
            </w:r>
          </w:p>
        </w:tc>
        <w:tc>
          <w:tcPr>
            <w:tcW w:w="5387" w:type="dxa"/>
          </w:tcPr>
          <w:p>
            <w:pPr>
              <w:jc w:val="both"/>
              <w:rPr>
                <w:b/>
              </w:rPr>
            </w:pPr>
            <w:r>
              <w:rPr>
                <w:b/>
              </w:rPr>
              <w:t xml:space="preserve">Descriptif </w:t>
            </w:r>
          </w:p>
        </w:tc>
      </w:tr>
      <w:tr>
        <w:tc>
          <w:tcPr>
            <w:tcW w:w="1838" w:type="dxa"/>
          </w:tcPr>
          <w:p>
            <w:pPr>
              <w:jc w:val="both"/>
              <w:rPr>
                <w:b/>
              </w:rPr>
            </w:pPr>
            <w:r>
              <w:rPr>
                <w:b/>
              </w:rPr>
              <w:t>10/04/2025</w:t>
            </w:r>
          </w:p>
        </w:tc>
        <w:tc>
          <w:tcPr>
            <w:tcW w:w="5387" w:type="dxa"/>
          </w:tcPr>
          <w:p>
            <w:pPr>
              <w:jc w:val="both"/>
              <w:rPr>
                <w:sz w:val="16"/>
                <w:szCs w:val="18"/>
              </w:rPr>
            </w:pPr>
            <w:r>
              <w:rPr>
                <w:sz w:val="16"/>
                <w:szCs w:val="18"/>
              </w:rPr>
              <w:t xml:space="preserve">Version initiale sans modification : nouvelle charte graphique </w:t>
            </w:r>
          </w:p>
        </w:tc>
      </w:tr>
      <w:tr>
        <w:tc>
          <w:tcPr>
            <w:tcW w:w="1838" w:type="dxa"/>
          </w:tcPr>
          <w:p>
            <w:pPr>
              <w:jc w:val="both"/>
              <w:rPr>
                <w:b/>
              </w:rPr>
            </w:pPr>
            <w:r>
              <w:rPr>
                <w:b/>
              </w:rPr>
              <w:t>07/02/2024</w:t>
            </w:r>
          </w:p>
        </w:tc>
        <w:tc>
          <w:tcPr>
            <w:tcW w:w="5387" w:type="dxa"/>
          </w:tcPr>
          <w:p>
            <w:pPr>
              <w:jc w:val="both"/>
              <w:rPr>
                <w:sz w:val="16"/>
                <w:szCs w:val="18"/>
              </w:rPr>
            </w:pPr>
            <w:r>
              <w:rPr>
                <w:sz w:val="16"/>
                <w:szCs w:val="18"/>
              </w:rPr>
              <w:t xml:space="preserve">Version initiale  </w:t>
            </w:r>
          </w:p>
        </w:tc>
      </w:tr>
      <w:tr>
        <w:tc>
          <w:tcPr>
            <w:tcW w:w="1838" w:type="dxa"/>
          </w:tcPr>
          <w:p>
            <w:pPr>
              <w:jc w:val="both"/>
              <w:rPr>
                <w:b/>
              </w:rPr>
            </w:pPr>
          </w:p>
        </w:tc>
        <w:tc>
          <w:tcPr>
            <w:tcW w:w="5387" w:type="dxa"/>
          </w:tcPr>
          <w:p>
            <w:pPr>
              <w:jc w:val="both"/>
              <w:rPr>
                <w:sz w:val="16"/>
                <w:szCs w:val="18"/>
              </w:rPr>
            </w:pPr>
          </w:p>
        </w:tc>
      </w:tr>
      <w:tr>
        <w:tc>
          <w:tcPr>
            <w:tcW w:w="1838" w:type="dxa"/>
          </w:tcPr>
          <w:p>
            <w:pPr>
              <w:jc w:val="both"/>
              <w:rPr>
                <w:b/>
              </w:rPr>
            </w:pPr>
          </w:p>
        </w:tc>
        <w:tc>
          <w:tcPr>
            <w:tcW w:w="5387" w:type="dxa"/>
          </w:tcPr>
          <w:p>
            <w:pPr>
              <w:jc w:val="both"/>
              <w:rPr>
                <w:sz w:val="16"/>
                <w:szCs w:val="18"/>
              </w:rPr>
            </w:pPr>
          </w:p>
        </w:tc>
      </w:tr>
      <w:tr>
        <w:tc>
          <w:tcPr>
            <w:tcW w:w="1838" w:type="dxa"/>
          </w:tcPr>
          <w:p>
            <w:pPr>
              <w:jc w:val="both"/>
              <w:rPr>
                <w:b/>
              </w:rPr>
            </w:pPr>
          </w:p>
        </w:tc>
        <w:tc>
          <w:tcPr>
            <w:tcW w:w="5387" w:type="dxa"/>
          </w:tcPr>
          <w:p>
            <w:pPr>
              <w:jc w:val="both"/>
              <w:rPr>
                <w:sz w:val="16"/>
                <w:szCs w:val="18"/>
              </w:rPr>
            </w:pPr>
          </w:p>
        </w:tc>
      </w:tr>
    </w:tbl>
    <w:p>
      <w:pPr>
        <w:ind w:left="1416"/>
        <w:rPr>
          <w:rFonts w:eastAsiaTheme="majorEastAsia" w:cstheme="majorBidi"/>
          <w:sz w:val="80"/>
          <w:szCs w:val="32"/>
        </w:rPr>
      </w:pPr>
      <w:r>
        <w:t xml:space="preserve">. </w:t>
      </w:r>
      <w:r>
        <w:br w:type="page"/>
      </w:r>
    </w:p>
    <w:p>
      <w:pPr>
        <w:pStyle w:val="Titre1"/>
      </w:pPr>
      <w:bookmarkStart w:id="0" w:name="_Toc188976126"/>
      <w:r>
        <w:lastRenderedPageBreak/>
        <w:t>Introduction</w:t>
      </w:r>
      <w:bookmarkEnd w:id="0"/>
    </w:p>
    <w:p>
      <w:pPr>
        <w:pStyle w:val="textecourant"/>
        <w:spacing w:after="240"/>
        <w:rPr>
          <w:rFonts w:ascii="Marianne" w:hAnsi="Marianne" w:cs="Marianne"/>
          <w:b/>
          <w:bCs/>
        </w:rPr>
      </w:pPr>
      <w:r>
        <w:rPr>
          <w:rFonts w:ascii="Marianne" w:hAnsi="Marianne" w:cs="Marianne"/>
        </w:rPr>
        <w:t>Les services publics éligibles qui souhaitent s'engager dans la démarche de labellisation doivent sélectionner un organisme de certification parmi ceux habilités par la commission nationale du label « Services Publics + » dans le respect des procédures d'achat de prestations intellectuelles auxquelles ils sont soumis</w:t>
      </w:r>
      <w:r>
        <w:rPr>
          <w:rFonts w:ascii="Marianne" w:hAnsi="Marianne" w:cs="Marianne"/>
          <w:b/>
          <w:bCs/>
        </w:rPr>
        <w:t xml:space="preserve"> : </w:t>
      </w:r>
    </w:p>
    <w:p>
      <w:pPr>
        <w:pStyle w:val="Paragraphedeliste"/>
        <w:numPr>
          <w:ilvl w:val="0"/>
          <w:numId w:val="23"/>
        </w:numPr>
        <w:spacing w:after="360" w:line="259" w:lineRule="auto"/>
        <w:ind w:left="714" w:hanging="357"/>
        <w:rPr>
          <w:rFonts w:cs="Marianne"/>
        </w:rPr>
      </w:pPr>
      <w:proofErr w:type="gramStart"/>
      <w:r>
        <w:rPr>
          <w:rFonts w:cs="Marianne"/>
        </w:rPr>
        <w:t>le</w:t>
      </w:r>
      <w:proofErr w:type="gramEnd"/>
      <w:r>
        <w:rPr>
          <w:rFonts w:cs="Marianne"/>
        </w:rPr>
        <w:t xml:space="preserve"> service public central retient parmi les organismes de certification habilités un organisme de certification chargé de réaliser les audits de labellisation pour l’ensemble de ses services locaux. Dans son appel d’offres, il précise le nombre de services publics locaux le constituant </w:t>
      </w:r>
    </w:p>
    <w:p>
      <w:pPr>
        <w:pStyle w:val="Paragraphedeliste"/>
        <w:numPr>
          <w:ilvl w:val="0"/>
          <w:numId w:val="23"/>
        </w:numPr>
        <w:spacing w:after="360" w:line="259" w:lineRule="auto"/>
        <w:ind w:left="714" w:hanging="357"/>
        <w:rPr>
          <w:rFonts w:cs="Marianne"/>
          <w:bCs/>
        </w:rPr>
      </w:pPr>
      <w:proofErr w:type="gramStart"/>
      <w:r>
        <w:rPr>
          <w:rFonts w:cs="Marianne"/>
        </w:rPr>
        <w:t>un</w:t>
      </w:r>
      <w:proofErr w:type="gramEnd"/>
      <w:r>
        <w:rPr>
          <w:rFonts w:cs="Marianne"/>
        </w:rPr>
        <w:t xml:space="preserve"> service public local qui s'engage dans la labellisation (en dehors d'une démarche portée par un service public central), sollicite un organisme de certification habilité. Dans son appel d’offres, il </w:t>
      </w:r>
      <w:r>
        <w:rPr>
          <w:rFonts w:cs="Marianne"/>
          <w:b/>
          <w:bCs/>
        </w:rPr>
        <w:t xml:space="preserve">précise le nombre de sites de proximité lui étant rattaché le cas échéant. </w:t>
      </w:r>
    </w:p>
    <w:p>
      <w:pPr>
        <w:pBdr>
          <w:left w:val="single" w:sz="4" w:space="4" w:color="auto"/>
        </w:pBdr>
        <w:spacing w:after="0"/>
        <w:ind w:left="3119"/>
        <w:rPr>
          <w:rFonts w:cs="Marianne"/>
          <w:b/>
          <w:bCs/>
          <w:color w:val="AD4847"/>
        </w:rPr>
      </w:pPr>
      <w:r>
        <w:rPr>
          <w:rFonts w:cs="Marianne"/>
          <w:b/>
          <w:bCs/>
          <w:color w:val="AD4847"/>
        </w:rPr>
        <w:t xml:space="preserve">Note </w:t>
      </w:r>
    </w:p>
    <w:p>
      <w:pPr>
        <w:pBdr>
          <w:left w:val="single" w:sz="4" w:space="4" w:color="auto"/>
        </w:pBdr>
        <w:spacing w:after="0"/>
        <w:ind w:left="3119"/>
        <w:rPr>
          <w:rFonts w:cs="Marianne"/>
          <w:bCs/>
          <w:color w:val="000000"/>
        </w:rPr>
      </w:pPr>
      <w:r>
        <w:rPr>
          <w:rFonts w:cs="Marianne"/>
          <w:bCs/>
          <w:color w:val="000000"/>
        </w:rPr>
        <w:t>Dans son appel d’offres, la collectivité territoriale candidate précise également le périmètre de labellisation choisi.</w:t>
      </w:r>
    </w:p>
    <w:p>
      <w:pPr>
        <w:pStyle w:val="textecourant"/>
        <w:spacing w:before="360" w:after="360"/>
        <w:rPr>
          <w:rFonts w:ascii="Marianne" w:hAnsi="Marianne" w:cs="Marianne"/>
        </w:rPr>
      </w:pPr>
      <w:bookmarkStart w:id="1" w:name="_Toc188954120"/>
      <w:bookmarkStart w:id="2" w:name="_Toc188955371"/>
      <w:bookmarkStart w:id="3" w:name="_Toc188955537"/>
      <w:bookmarkStart w:id="4" w:name="_Toc188955577"/>
      <w:bookmarkStart w:id="5" w:name="_Toc188955598"/>
      <w:bookmarkStart w:id="6" w:name="_Toc188955619"/>
      <w:bookmarkStart w:id="7" w:name="_Toc188955723"/>
      <w:bookmarkStart w:id="8" w:name="_Toc188954123"/>
      <w:bookmarkStart w:id="9" w:name="_Toc188955374"/>
      <w:bookmarkStart w:id="10" w:name="_Toc188955540"/>
      <w:bookmarkStart w:id="11" w:name="_Toc188955580"/>
      <w:bookmarkStart w:id="12" w:name="_Toc188955601"/>
      <w:bookmarkStart w:id="13" w:name="_Toc188955622"/>
      <w:bookmarkStart w:id="14" w:name="_Toc188955726"/>
      <w:bookmarkStart w:id="15" w:name="_Toc188954127"/>
      <w:bookmarkStart w:id="16" w:name="_Toc188955378"/>
      <w:bookmarkStart w:id="17" w:name="_Toc188955544"/>
      <w:bookmarkStart w:id="18" w:name="_Toc188955584"/>
      <w:bookmarkStart w:id="19" w:name="_Toc188955605"/>
      <w:bookmarkStart w:id="20" w:name="_Toc188955626"/>
      <w:bookmarkStart w:id="21" w:name="_Toc188955730"/>
      <w:bookmarkStart w:id="22" w:name="_Toc188954132"/>
      <w:bookmarkStart w:id="23" w:name="_Toc188954133"/>
      <w:bookmarkStart w:id="24" w:name="_Toc188955383"/>
      <w:bookmarkStart w:id="25" w:name="_Toc188955549"/>
      <w:bookmarkStart w:id="26" w:name="_Toc188955589"/>
      <w:bookmarkStart w:id="27" w:name="_Toc188955610"/>
      <w:bookmarkStart w:id="28" w:name="_Toc188955631"/>
      <w:bookmarkStart w:id="29" w:name="_Toc18895573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Marianne" w:hAnsi="Marianne" w:cs="Marianne"/>
        </w:rPr>
        <w:t xml:space="preserve">Le présent document vise à accompagner les services publics candidats à la labellisation dans le cadre de leur procédure de sélection d’un organisme de certification parmi la liste des organismes habilités par la commission nationale du label « Services Publics + ». </w:t>
      </w:r>
    </w:p>
    <w:p>
      <w:pPr>
        <w:pStyle w:val="textecourant"/>
        <w:spacing w:after="240"/>
        <w:rPr>
          <w:rFonts w:ascii="Marianne" w:hAnsi="Marianne" w:cs="Marianne"/>
        </w:rPr>
      </w:pPr>
      <w:r>
        <w:rPr>
          <w:rFonts w:ascii="Marianne" w:hAnsi="Marianne" w:cs="Marianne"/>
        </w:rPr>
        <w:t xml:space="preserve">Il contient : </w:t>
      </w:r>
    </w:p>
    <w:p>
      <w:pPr>
        <w:pStyle w:val="Paragraphedeliste"/>
        <w:numPr>
          <w:ilvl w:val="0"/>
          <w:numId w:val="23"/>
        </w:numPr>
        <w:spacing w:after="360" w:line="259" w:lineRule="auto"/>
        <w:ind w:left="714" w:hanging="357"/>
        <w:rPr>
          <w:rFonts w:cs="Marianne"/>
        </w:rPr>
      </w:pPr>
      <w:proofErr w:type="gramStart"/>
      <w:r>
        <w:rPr>
          <w:rFonts w:cs="Marianne"/>
        </w:rPr>
        <w:t>un</w:t>
      </w:r>
      <w:proofErr w:type="gramEnd"/>
      <w:r>
        <w:rPr>
          <w:rFonts w:cs="Marianne"/>
        </w:rPr>
        <w:t xml:space="preserve"> modèle de Cahier des Clauses Particulières </w:t>
      </w:r>
    </w:p>
    <w:p>
      <w:pPr>
        <w:pStyle w:val="Paragraphedeliste"/>
        <w:numPr>
          <w:ilvl w:val="0"/>
          <w:numId w:val="23"/>
        </w:numPr>
        <w:spacing w:after="360" w:line="259" w:lineRule="auto"/>
        <w:ind w:left="714" w:hanging="357"/>
        <w:rPr>
          <w:rFonts w:cs="Marianne"/>
          <w:bCs/>
        </w:rPr>
      </w:pPr>
      <w:proofErr w:type="gramStart"/>
      <w:r>
        <w:rPr>
          <w:rFonts w:cs="Marianne"/>
        </w:rPr>
        <w:t>un</w:t>
      </w:r>
      <w:proofErr w:type="gramEnd"/>
      <w:r>
        <w:rPr>
          <w:rFonts w:cs="Marianne"/>
        </w:rPr>
        <w:t xml:space="preserve"> modèle de fiche d’expression de besoins simplifiée</w:t>
      </w:r>
      <w:r>
        <w:rPr>
          <w:rFonts w:cs="Marianne"/>
          <w:b/>
          <w:bCs/>
        </w:rPr>
        <w:t xml:space="preserve"> </w:t>
      </w:r>
      <w:r>
        <w:rPr>
          <w:rFonts w:cs="Marianne"/>
          <w:bCs/>
        </w:rPr>
        <w:t xml:space="preserve">. </w:t>
      </w:r>
    </w:p>
    <w:p>
      <w:pPr>
        <w:spacing w:before="1080"/>
        <w:jc w:val="center"/>
        <w:rPr>
          <w:rFonts w:cs="Marianne"/>
          <w:b/>
          <w:bCs/>
          <w:noProof/>
          <w:color w:val="93ADDD"/>
          <w:lang w:eastAsia="fr-FR"/>
        </w:rPr>
      </w:pPr>
      <w:r>
        <w:rPr>
          <w:rFonts w:cs="Marianne"/>
          <w:b/>
          <w:bCs/>
          <w:noProof/>
          <w:color w:val="93ADDD"/>
          <w:lang w:eastAsia="fr-FR"/>
        </w:rPr>
        <w:drawing>
          <wp:inline distT="0" distB="0" distL="0" distR="0">
            <wp:extent cx="3103879" cy="979200"/>
            <wp:effectExtent l="0" t="0" r="1905" b="0"/>
            <wp:docPr id="4" name="Image 4" descr="Label Services publics Plus - logo. Paliers bronze, argent et 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Label Services publics Plus - logo. Paliers bronze, argent et or. "/>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03879" cy="979200"/>
                    </a:xfrm>
                    <a:prstGeom prst="rect">
                      <a:avLst/>
                    </a:prstGeom>
                  </pic:spPr>
                </pic:pic>
              </a:graphicData>
            </a:graphic>
          </wp:inline>
        </w:drawing>
      </w:r>
    </w:p>
    <w:p>
      <w:pPr>
        <w:spacing w:line="259" w:lineRule="auto"/>
        <w:rPr>
          <w:rFonts w:cs="Marianne"/>
          <w:b/>
          <w:bCs/>
          <w:noProof/>
          <w:color w:val="93ADDD"/>
          <w:lang w:eastAsia="fr-FR"/>
        </w:rPr>
      </w:pPr>
      <w:r>
        <w:rPr>
          <w:rFonts w:cs="Marianne"/>
          <w:b/>
          <w:bCs/>
          <w:noProof/>
          <w:color w:val="93ADDD"/>
          <w:lang w:eastAsia="fr-FR"/>
        </w:rPr>
        <w:br w:type="page"/>
      </w:r>
    </w:p>
    <w:p>
      <w:pPr>
        <w:pStyle w:val="Titre1"/>
        <w:ind w:left="0"/>
      </w:pPr>
      <w:bookmarkStart w:id="30" w:name="_Toc188976142"/>
      <w:r>
        <w:lastRenderedPageBreak/>
        <w:t xml:space="preserve">Conditions de mise </w:t>
      </w:r>
      <w:r>
        <w:br/>
        <w:t>en concurrence</w:t>
      </w:r>
      <w:bookmarkEnd w:id="30"/>
    </w:p>
    <w:p>
      <w:pPr>
        <w:pStyle w:val="textecourant"/>
        <w:spacing w:after="240"/>
        <w:rPr>
          <w:rFonts w:ascii="Marianne" w:hAnsi="Marianne"/>
          <w:b/>
          <w:color w:val="auto"/>
        </w:rPr>
      </w:pPr>
      <w:r>
        <w:rPr>
          <w:rFonts w:ascii="Marianne" w:hAnsi="Marianne"/>
          <w:color w:val="auto"/>
        </w:rPr>
        <w:t>Dès lors qu’un service public souhaite prétendre au label « Services Publics + »,</w:t>
      </w:r>
      <w:r>
        <w:rPr>
          <w:rFonts w:ascii="Marianne" w:hAnsi="Marianne"/>
          <w:b/>
          <w:color w:val="auto"/>
        </w:rPr>
        <w:t xml:space="preserve"> l</w:t>
      </w:r>
      <w:r>
        <w:rPr>
          <w:rFonts w:ascii="Marianne" w:hAnsi="Marianne"/>
          <w:bCs/>
          <w:color w:val="auto"/>
        </w:rPr>
        <w:t xml:space="preserve">a </w:t>
      </w:r>
      <w:r>
        <w:rPr>
          <w:rFonts w:ascii="Marianne" w:hAnsi="Marianne" w:cs="Marianne"/>
          <w:b/>
          <w:bCs/>
          <w:color w:val="AD4847"/>
        </w:rPr>
        <w:t>passation</w:t>
      </w:r>
      <w:r>
        <w:rPr>
          <w:rFonts w:ascii="Marianne" w:hAnsi="Marianne"/>
          <w:bCs/>
          <w:color w:val="AD4847"/>
        </w:rPr>
        <w:t xml:space="preserve"> </w:t>
      </w:r>
      <w:r>
        <w:rPr>
          <w:rFonts w:ascii="Marianne" w:hAnsi="Marianne" w:cs="Marianne"/>
          <w:b/>
          <w:bCs/>
          <w:color w:val="AD4847"/>
        </w:rPr>
        <w:t>d’un marché public</w:t>
      </w:r>
      <w:r>
        <w:rPr>
          <w:rFonts w:ascii="Marianne" w:hAnsi="Marianne"/>
          <w:bCs/>
          <w:color w:val="AD4847"/>
        </w:rPr>
        <w:t xml:space="preserve"> </w:t>
      </w:r>
      <w:r>
        <w:rPr>
          <w:rFonts w:ascii="Marianne" w:hAnsi="Marianne"/>
          <w:bCs/>
          <w:color w:val="auto"/>
        </w:rPr>
        <w:t>auprès d’un organisme certificateur</w:t>
      </w:r>
      <w:r>
        <w:rPr>
          <w:rFonts w:ascii="Marianne" w:hAnsi="Marianne"/>
          <w:b/>
          <w:color w:val="auto"/>
        </w:rPr>
        <w:t xml:space="preserve"> </w:t>
      </w:r>
      <w:r>
        <w:rPr>
          <w:rFonts w:ascii="Marianne" w:hAnsi="Marianne"/>
          <w:color w:val="auto"/>
        </w:rPr>
        <w:t>doit être organisée</w:t>
      </w:r>
      <w:r>
        <w:rPr>
          <w:rFonts w:ascii="Marianne" w:hAnsi="Marianne"/>
          <w:bCs/>
          <w:color w:val="auto"/>
        </w:rPr>
        <w:t xml:space="preserve">. </w:t>
      </w:r>
    </w:p>
    <w:p>
      <w:pPr>
        <w:pStyle w:val="titrerose"/>
        <w:spacing w:after="240"/>
        <w:rPr>
          <w:rFonts w:ascii="Marianne" w:hAnsi="Marianne"/>
          <w:b w:val="0"/>
          <w:color w:val="auto"/>
          <w:sz w:val="20"/>
          <w:szCs w:val="20"/>
        </w:rPr>
      </w:pPr>
      <w:r>
        <w:rPr>
          <w:rFonts w:ascii="Marianne" w:hAnsi="Marianne"/>
          <w:b w:val="0"/>
          <w:color w:val="auto"/>
          <w:sz w:val="20"/>
          <w:szCs w:val="20"/>
        </w:rPr>
        <w:t>Conformément à l’arrêté de création du label « Services Publics + », seuls les organismes de certification habilités par la commission nationale du label « Services Publics + » peuvent être autorisés à réaliser des audits et émettre les attestations de labellisation.</w:t>
      </w:r>
    </w:p>
    <w:p>
      <w:pPr>
        <w:pStyle w:val="titrerose"/>
        <w:spacing w:after="240"/>
        <w:jc w:val="left"/>
        <w:rPr>
          <w:rFonts w:ascii="Marianne" w:hAnsi="Marianne"/>
          <w:b w:val="0"/>
          <w:color w:val="auto"/>
          <w:sz w:val="20"/>
          <w:szCs w:val="20"/>
        </w:rPr>
      </w:pPr>
      <w:r>
        <w:rPr>
          <w:rFonts w:ascii="Marianne" w:hAnsi="Marianne"/>
          <w:b w:val="0"/>
          <w:color w:val="auto"/>
          <w:sz w:val="20"/>
          <w:szCs w:val="20"/>
        </w:rPr>
        <w:t xml:space="preserve">La </w:t>
      </w:r>
      <w:r>
        <w:rPr>
          <w:rFonts w:ascii="Marianne" w:hAnsi="Marianne" w:cs="Marianne"/>
          <w:color w:val="AD4847"/>
          <w:sz w:val="20"/>
          <w:szCs w:val="20"/>
        </w:rPr>
        <w:t xml:space="preserve">liste des organismes de certification habilités </w:t>
      </w:r>
      <w:r>
        <w:rPr>
          <w:rFonts w:ascii="Marianne" w:hAnsi="Marianne"/>
          <w:b w:val="0"/>
          <w:color w:val="auto"/>
          <w:sz w:val="20"/>
          <w:szCs w:val="20"/>
        </w:rPr>
        <w:t xml:space="preserve">est disponible à l’adresse suivante </w:t>
      </w:r>
      <w:hyperlink r:id="rId11" w:history="1">
        <w:r>
          <w:rPr>
            <w:rStyle w:val="Lienhypertexte"/>
            <w:rFonts w:ascii="Marianne" w:hAnsi="Marianne"/>
            <w:b w:val="0"/>
            <w:sz w:val="20"/>
            <w:szCs w:val="20"/>
          </w:rPr>
          <w:t>www.modernisation.gouv.fr</w:t>
        </w:r>
      </w:hyperlink>
      <w:r>
        <w:rPr>
          <w:rFonts w:ascii="Marianne" w:hAnsi="Marianne"/>
          <w:b w:val="0"/>
          <w:color w:val="auto"/>
          <w:sz w:val="20"/>
          <w:szCs w:val="20"/>
        </w:rPr>
        <w:t xml:space="preserve">  et sur le site du programme Services Publics + : </w:t>
      </w:r>
      <w:r>
        <w:rPr>
          <w:rFonts w:ascii="Marianne" w:hAnsi="Marianne"/>
          <w:b w:val="0"/>
          <w:color w:val="auto"/>
          <w:sz w:val="20"/>
          <w:szCs w:val="20"/>
        </w:rPr>
        <w:br/>
      </w:r>
      <w:hyperlink r:id="rId12" w:history="1">
        <w:r>
          <w:rPr>
            <w:rStyle w:val="Lienhypertexte"/>
            <w:rFonts w:ascii="Marianne" w:hAnsi="Marianne"/>
            <w:b w:val="0"/>
            <w:sz w:val="20"/>
            <w:szCs w:val="20"/>
          </w:rPr>
          <w:t>https://www.plus.transformation.gouv.fr/le-label-services-publics</w:t>
        </w:r>
      </w:hyperlink>
      <w:r>
        <w:rPr>
          <w:rFonts w:ascii="Marianne" w:hAnsi="Marianne"/>
          <w:b w:val="0"/>
          <w:color w:val="auto"/>
          <w:sz w:val="20"/>
          <w:szCs w:val="20"/>
        </w:rPr>
        <w:t xml:space="preserve"> </w:t>
      </w:r>
    </w:p>
    <w:p>
      <w:pPr>
        <w:pBdr>
          <w:left w:val="single" w:sz="4" w:space="4" w:color="auto"/>
        </w:pBdr>
        <w:spacing w:after="0"/>
        <w:ind w:left="3119"/>
        <w:rPr>
          <w:rFonts w:cs="Marianne"/>
          <w:b/>
          <w:color w:val="AD4847"/>
        </w:rPr>
      </w:pPr>
      <w:r>
        <w:rPr>
          <w:rFonts w:cs="Marianne"/>
          <w:b/>
          <w:color w:val="AD4847"/>
        </w:rPr>
        <w:t>Note :</w:t>
      </w:r>
    </w:p>
    <w:p>
      <w:pPr>
        <w:pBdr>
          <w:left w:val="single" w:sz="4" w:space="4" w:color="auto"/>
        </w:pBdr>
        <w:spacing w:after="0"/>
        <w:ind w:left="3119"/>
        <w:rPr>
          <w:rFonts w:cs="Marianne"/>
        </w:rPr>
      </w:pPr>
      <w:r>
        <w:rPr>
          <w:rFonts w:cs="Marianne"/>
        </w:rPr>
        <w:t xml:space="preserve">La DITP et la commission nationale du label ne fixent pas les prix appliqués par les organismes de certification habilités. </w:t>
      </w:r>
    </w:p>
    <w:p>
      <w:pPr>
        <w:pBdr>
          <w:left w:val="single" w:sz="4" w:space="4" w:color="auto"/>
        </w:pBdr>
        <w:spacing w:after="360"/>
        <w:ind w:left="3119"/>
        <w:rPr>
          <w:rFonts w:cs="Marianne"/>
        </w:rPr>
      </w:pPr>
      <w:r>
        <w:rPr>
          <w:rFonts w:cs="Marianne"/>
        </w:rPr>
        <w:t>Toutefois, le nombre de jours d’audit requis en fonction du nombre d’agents en interaction avec les usagers dans le service public candidat est fixé par le guide du label « Services Publics + »</w:t>
      </w:r>
      <w:r>
        <w:rPr>
          <w:rStyle w:val="Appelnotedebasdep"/>
          <w:rFonts w:cs="Marianne"/>
        </w:rPr>
        <w:footnoteReference w:id="1"/>
      </w:r>
      <w:r>
        <w:rPr>
          <w:rFonts w:cs="Marianne"/>
        </w:rPr>
        <w:t>.</w:t>
      </w:r>
    </w:p>
    <w:p>
      <w:pPr>
        <w:pBdr>
          <w:left w:val="single" w:sz="4" w:space="4" w:color="auto"/>
        </w:pBdr>
        <w:spacing w:after="120"/>
        <w:ind w:left="3119"/>
        <w:rPr>
          <w:rFonts w:cs="Marianne"/>
        </w:rPr>
      </w:pPr>
      <w:proofErr w:type="spellStart"/>
      <w:r>
        <w:rPr>
          <w:rFonts w:cs="Marianne"/>
        </w:rPr>
        <w:t>A</w:t>
      </w:r>
      <w:proofErr w:type="spellEnd"/>
      <w:r>
        <w:rPr>
          <w:rFonts w:cs="Marianne"/>
        </w:rPr>
        <w:t xml:space="preserve"> titre information, le prix d’un jour d’audit externe en 2023 a été estimé à 1 500€ HT (hors frais de déplacement).</w:t>
      </w:r>
    </w:p>
    <w:p>
      <w:pPr>
        <w:spacing w:line="259" w:lineRule="auto"/>
        <w:rPr>
          <w:rFonts w:ascii="Marianne ExtraBold" w:hAnsi="Marianne ExtraBold" w:cs="Marianne ExtraBold"/>
          <w:b/>
          <w:bCs/>
          <w:color w:val="AD4847"/>
          <w:sz w:val="34"/>
          <w:szCs w:val="34"/>
        </w:rPr>
      </w:pPr>
      <w:r>
        <w:rPr>
          <w:color w:val="AD4847"/>
        </w:rPr>
        <w:br w:type="page"/>
      </w:r>
    </w:p>
    <w:p>
      <w:pPr>
        <w:pStyle w:val="titrerose"/>
        <w:spacing w:before="240" w:after="120"/>
        <w:jc w:val="left"/>
        <w:rPr>
          <w:color w:val="AD4847"/>
        </w:rPr>
      </w:pPr>
      <w:r>
        <w:rPr>
          <w:color w:val="AD4847"/>
        </w:rPr>
        <w:lastRenderedPageBreak/>
        <w:t xml:space="preserve">Modèles : Cahier des Clauses Particulières </w:t>
      </w:r>
      <w:r>
        <w:rPr>
          <w:color w:val="AD4847"/>
        </w:rPr>
        <w:br/>
        <w:t xml:space="preserve">&amp; Fiche d’expression de besoins simplifiée </w:t>
      </w:r>
      <w:r>
        <w:rPr>
          <w:color w:val="AD4847"/>
        </w:rPr>
        <w:br/>
      </w:r>
      <w:r>
        <w:rPr>
          <w:color w:val="AD4847"/>
          <w:sz w:val="24"/>
        </w:rPr>
        <w:t xml:space="preserve">(en cas de commande d’un montant estimé inférieur à 40 000€ HT) </w:t>
      </w:r>
    </w:p>
    <w:p>
      <w:pPr>
        <w:pStyle w:val="titrerose"/>
        <w:spacing w:before="360"/>
        <w:rPr>
          <w:rFonts w:ascii="Marianne" w:hAnsi="Marianne"/>
          <w:b w:val="0"/>
          <w:color w:val="auto"/>
          <w:sz w:val="20"/>
          <w:szCs w:val="20"/>
        </w:rPr>
      </w:pPr>
      <w:r>
        <w:rPr>
          <w:rFonts w:ascii="Marianne" w:hAnsi="Marianne"/>
          <w:b w:val="0"/>
          <w:color w:val="auto"/>
          <w:sz w:val="20"/>
          <w:szCs w:val="20"/>
        </w:rPr>
        <w:t>Afin</w:t>
      </w:r>
      <w:r>
        <w:rPr>
          <w:sz w:val="20"/>
          <w:szCs w:val="20"/>
        </w:rPr>
        <w:t xml:space="preserve"> </w:t>
      </w:r>
      <w:r>
        <w:rPr>
          <w:rFonts w:ascii="Marianne" w:hAnsi="Marianne"/>
          <w:b w:val="0"/>
          <w:color w:val="auto"/>
          <w:sz w:val="20"/>
          <w:szCs w:val="20"/>
        </w:rPr>
        <w:t xml:space="preserve">de faciliter la mise en concurrence par les administrations candidates, la DITP propose un </w:t>
      </w:r>
      <w:r>
        <w:rPr>
          <w:rFonts w:ascii="Marianne" w:hAnsi="Marianne" w:cs="Marianne"/>
          <w:color w:val="AD4847"/>
          <w:sz w:val="20"/>
          <w:szCs w:val="20"/>
        </w:rPr>
        <w:t>Cahier des Clauses Particulières (CCP) type</w:t>
      </w:r>
      <w:r>
        <w:rPr>
          <w:rFonts w:ascii="Marianne" w:hAnsi="Marianne"/>
          <w:b w:val="0"/>
          <w:color w:val="AD4847"/>
          <w:sz w:val="20"/>
          <w:szCs w:val="20"/>
        </w:rPr>
        <w:t xml:space="preserve"> </w:t>
      </w:r>
      <w:r>
        <w:rPr>
          <w:rFonts w:ascii="Marianne" w:hAnsi="Marianne"/>
          <w:b w:val="0"/>
          <w:color w:val="auto"/>
          <w:sz w:val="20"/>
          <w:szCs w:val="20"/>
        </w:rPr>
        <w:t>adaptable et réutilisable par les acheteurs.</w:t>
      </w:r>
    </w:p>
    <w:p>
      <w:pPr>
        <w:pStyle w:val="titrerose"/>
        <w:rPr>
          <w:rFonts w:ascii="Marianne" w:hAnsi="Marianne"/>
          <w:b w:val="0"/>
          <w:color w:val="auto"/>
          <w:sz w:val="20"/>
          <w:szCs w:val="20"/>
        </w:rPr>
      </w:pPr>
      <w:r>
        <w:rPr>
          <w:rFonts w:ascii="Marianne" w:hAnsi="Marianne"/>
          <w:b w:val="0"/>
          <w:color w:val="auto"/>
          <w:sz w:val="20"/>
          <w:szCs w:val="20"/>
        </w:rPr>
        <w:t>La version proposée est équivalente à un CCP de procédure formalisée reprenant l’ensemble des clauses issues des travaux en matière de prestations intellectuelles, à savoir :</w:t>
      </w:r>
    </w:p>
    <w:p>
      <w:pPr>
        <w:pStyle w:val="titrerose"/>
        <w:numPr>
          <w:ilvl w:val="0"/>
          <w:numId w:val="25"/>
        </w:numPr>
        <w:rPr>
          <w:rFonts w:ascii="Marianne" w:hAnsi="Marianne"/>
          <w:b w:val="0"/>
          <w:color w:val="auto"/>
          <w:sz w:val="20"/>
          <w:szCs w:val="20"/>
        </w:rPr>
      </w:pPr>
      <w:proofErr w:type="gramStart"/>
      <w:r>
        <w:rPr>
          <w:rFonts w:ascii="Marianne" w:hAnsi="Marianne"/>
          <w:b w:val="0"/>
          <w:color w:val="auto"/>
          <w:sz w:val="20"/>
          <w:szCs w:val="20"/>
        </w:rPr>
        <w:t>les</w:t>
      </w:r>
      <w:proofErr w:type="gramEnd"/>
      <w:r>
        <w:rPr>
          <w:rFonts w:ascii="Marianne" w:hAnsi="Marianne"/>
          <w:b w:val="0"/>
          <w:color w:val="auto"/>
          <w:sz w:val="20"/>
          <w:szCs w:val="20"/>
        </w:rPr>
        <w:t xml:space="preserve"> leviers identifiés dans le cadre du plan achats de l’État ; </w:t>
      </w:r>
    </w:p>
    <w:p>
      <w:pPr>
        <w:pStyle w:val="titrerose"/>
        <w:numPr>
          <w:ilvl w:val="0"/>
          <w:numId w:val="25"/>
        </w:numPr>
        <w:rPr>
          <w:rFonts w:ascii="Marianne" w:hAnsi="Marianne"/>
          <w:b w:val="0"/>
          <w:color w:val="auto"/>
          <w:sz w:val="20"/>
          <w:szCs w:val="20"/>
        </w:rPr>
      </w:pPr>
      <w:proofErr w:type="gramStart"/>
      <w:r>
        <w:rPr>
          <w:rFonts w:ascii="Marianne" w:hAnsi="Marianne"/>
          <w:b w:val="0"/>
          <w:color w:val="auto"/>
          <w:sz w:val="20"/>
          <w:szCs w:val="20"/>
        </w:rPr>
        <w:t>la</w:t>
      </w:r>
      <w:proofErr w:type="gramEnd"/>
      <w:r>
        <w:rPr>
          <w:rFonts w:ascii="Marianne" w:hAnsi="Marianne"/>
          <w:b w:val="0"/>
          <w:color w:val="auto"/>
          <w:sz w:val="20"/>
          <w:szCs w:val="20"/>
        </w:rPr>
        <w:t xml:space="preserve"> circulaire n° 6329/SG du Premier ministre du 19 janvier 2022 sur l’encadrement du recours aux prestations intellectuelles ;</w:t>
      </w:r>
    </w:p>
    <w:p>
      <w:pPr>
        <w:pStyle w:val="titrerose"/>
        <w:numPr>
          <w:ilvl w:val="0"/>
          <w:numId w:val="25"/>
        </w:numPr>
        <w:rPr>
          <w:rFonts w:ascii="Marianne" w:hAnsi="Marianne"/>
          <w:b w:val="0"/>
          <w:color w:val="auto"/>
          <w:sz w:val="20"/>
          <w:szCs w:val="20"/>
        </w:rPr>
      </w:pPr>
      <w:proofErr w:type="gramStart"/>
      <w:r>
        <w:rPr>
          <w:rFonts w:ascii="Marianne" w:hAnsi="Marianne"/>
          <w:b w:val="0"/>
          <w:color w:val="auto"/>
          <w:sz w:val="20"/>
          <w:szCs w:val="20"/>
        </w:rPr>
        <w:t>les</w:t>
      </w:r>
      <w:proofErr w:type="gramEnd"/>
      <w:r>
        <w:rPr>
          <w:rFonts w:ascii="Marianne" w:hAnsi="Marianne"/>
          <w:b w:val="0"/>
          <w:color w:val="auto"/>
          <w:sz w:val="20"/>
          <w:szCs w:val="20"/>
        </w:rPr>
        <w:t xml:space="preserve"> recommandations du rapport n° 4928 du 19 janvier 2022 de la mission d’information de l’Assemblée nationale relative aux différentes missions confiées par l’administration de l’État à des prestataires extérieurs (outsourcing) ;</w:t>
      </w:r>
    </w:p>
    <w:p>
      <w:pPr>
        <w:pStyle w:val="titrerose"/>
        <w:numPr>
          <w:ilvl w:val="0"/>
          <w:numId w:val="25"/>
        </w:numPr>
        <w:rPr>
          <w:rFonts w:ascii="Marianne" w:hAnsi="Marianne"/>
          <w:b w:val="0"/>
          <w:color w:val="auto"/>
          <w:sz w:val="20"/>
          <w:szCs w:val="20"/>
        </w:rPr>
      </w:pPr>
      <w:proofErr w:type="gramStart"/>
      <w:r>
        <w:rPr>
          <w:rFonts w:ascii="Marianne" w:hAnsi="Marianne"/>
          <w:b w:val="0"/>
          <w:color w:val="auto"/>
          <w:sz w:val="20"/>
          <w:szCs w:val="20"/>
        </w:rPr>
        <w:t>les</w:t>
      </w:r>
      <w:proofErr w:type="gramEnd"/>
      <w:r>
        <w:rPr>
          <w:rFonts w:ascii="Marianne" w:hAnsi="Marianne"/>
          <w:b w:val="0"/>
          <w:color w:val="auto"/>
          <w:sz w:val="20"/>
          <w:szCs w:val="20"/>
        </w:rPr>
        <w:t xml:space="preserve"> recommandations du rapport n° 578 du 16 mars 2022 de la commission d’enquête du Sénat sur l’influence croissante des cabinets de conseil privés sur les politiques publiques, reprises dans la proposition de loi n°720 ;</w:t>
      </w:r>
    </w:p>
    <w:p>
      <w:pPr>
        <w:pStyle w:val="titrerose"/>
        <w:numPr>
          <w:ilvl w:val="0"/>
          <w:numId w:val="25"/>
        </w:numPr>
        <w:spacing w:after="120"/>
        <w:ind w:left="714" w:hanging="357"/>
        <w:rPr>
          <w:rFonts w:ascii="Marianne" w:hAnsi="Marianne"/>
          <w:b w:val="0"/>
          <w:color w:val="auto"/>
          <w:sz w:val="20"/>
          <w:szCs w:val="20"/>
        </w:rPr>
      </w:pPr>
      <w:proofErr w:type="gramStart"/>
      <w:r>
        <w:rPr>
          <w:rFonts w:ascii="Marianne" w:hAnsi="Marianne"/>
          <w:b w:val="0"/>
          <w:color w:val="auto"/>
          <w:sz w:val="20"/>
          <w:szCs w:val="20"/>
        </w:rPr>
        <w:t>les</w:t>
      </w:r>
      <w:proofErr w:type="gramEnd"/>
      <w:r>
        <w:rPr>
          <w:rFonts w:ascii="Marianne" w:hAnsi="Marianne"/>
          <w:b w:val="0"/>
          <w:color w:val="auto"/>
          <w:sz w:val="20"/>
          <w:szCs w:val="20"/>
        </w:rPr>
        <w:t xml:space="preserve"> enseignements tirés par la DITP dans le cadre de la passation d’accords-cadres de conseil.</w:t>
      </w:r>
    </w:p>
    <w:p>
      <w:pPr>
        <w:spacing w:before="240"/>
        <w:rPr>
          <w:b/>
          <w:szCs w:val="20"/>
        </w:rPr>
      </w:pPr>
      <w:r>
        <w:rPr>
          <w:szCs w:val="20"/>
        </w:rPr>
        <w:t xml:space="preserve">Le </w:t>
      </w:r>
      <w:r>
        <w:rPr>
          <w:rFonts w:cs="Marianne"/>
          <w:b/>
          <w:bCs/>
          <w:color w:val="AD4847"/>
          <w:szCs w:val="20"/>
        </w:rPr>
        <w:t>CCP</w:t>
      </w:r>
      <w:r>
        <w:rPr>
          <w:color w:val="AD4847"/>
          <w:szCs w:val="20"/>
        </w:rPr>
        <w:t xml:space="preserve"> </w:t>
      </w:r>
      <w:r>
        <w:rPr>
          <w:szCs w:val="20"/>
        </w:rPr>
        <w:t xml:space="preserve">est adaptable au regard du contexte du service public candidat au label à l’origine de l’accord cadre. </w:t>
      </w:r>
    </w:p>
    <w:p>
      <w:pPr>
        <w:pStyle w:val="titrerose"/>
        <w:rPr>
          <w:rFonts w:ascii="Marianne" w:hAnsi="Marianne"/>
          <w:b w:val="0"/>
          <w:color w:val="auto"/>
          <w:sz w:val="20"/>
          <w:szCs w:val="20"/>
        </w:rPr>
      </w:pPr>
      <w:r>
        <w:rPr>
          <w:rFonts w:ascii="Marianne" w:hAnsi="Marianne"/>
          <w:b w:val="0"/>
          <w:color w:val="auto"/>
          <w:sz w:val="20"/>
          <w:szCs w:val="20"/>
        </w:rPr>
        <w:t xml:space="preserve">Ainsi, le document propose deux « cas » : il reviendra à l’acheteur de choisir parmi les hypothèses proposées : </w:t>
      </w:r>
    </w:p>
    <w:p>
      <w:pPr>
        <w:pStyle w:val="titrerose"/>
        <w:numPr>
          <w:ilvl w:val="0"/>
          <w:numId w:val="25"/>
        </w:numPr>
        <w:rPr>
          <w:rFonts w:ascii="Marianne" w:hAnsi="Marianne"/>
          <w:b w:val="0"/>
          <w:i/>
          <w:color w:val="auto"/>
          <w:sz w:val="20"/>
          <w:szCs w:val="20"/>
        </w:rPr>
      </w:pPr>
      <w:r>
        <w:rPr>
          <w:rFonts w:ascii="Marianne" w:hAnsi="Marianne"/>
          <w:b w:val="0"/>
          <w:i/>
          <w:color w:val="auto"/>
          <w:sz w:val="20"/>
          <w:szCs w:val="20"/>
        </w:rPr>
        <w:t xml:space="preserve">CAS 1 : Service public central et ses services publics locaux </w:t>
      </w:r>
    </w:p>
    <w:p>
      <w:pPr>
        <w:pStyle w:val="titrerose"/>
        <w:numPr>
          <w:ilvl w:val="0"/>
          <w:numId w:val="25"/>
        </w:numPr>
        <w:spacing w:after="120"/>
        <w:ind w:left="714" w:hanging="357"/>
        <w:rPr>
          <w:rFonts w:ascii="Marianne" w:hAnsi="Marianne"/>
          <w:b w:val="0"/>
          <w:iCs/>
          <w:color w:val="auto"/>
          <w:sz w:val="20"/>
          <w:szCs w:val="20"/>
        </w:rPr>
      </w:pPr>
      <w:r>
        <w:rPr>
          <w:rFonts w:ascii="Marianne" w:hAnsi="Marianne"/>
          <w:b w:val="0"/>
          <w:i/>
          <w:color w:val="auto"/>
          <w:sz w:val="20"/>
          <w:szCs w:val="20"/>
        </w:rPr>
        <w:t xml:space="preserve">CAS 2 : Service public local (y compris les collectivités territoriales) </w:t>
      </w:r>
    </w:p>
    <w:p>
      <w:pPr>
        <w:pStyle w:val="titrerose"/>
        <w:spacing w:before="240" w:after="120"/>
        <w:rPr>
          <w:rFonts w:ascii="Marianne" w:hAnsi="Marianne"/>
          <w:b w:val="0"/>
          <w:iCs/>
          <w:color w:val="AD4847"/>
          <w:sz w:val="20"/>
          <w:szCs w:val="20"/>
        </w:rPr>
      </w:pPr>
      <w:r>
        <w:rPr>
          <w:rFonts w:ascii="Marianne" w:hAnsi="Marianne"/>
          <w:b w:val="0"/>
          <w:iCs/>
          <w:color w:val="auto"/>
          <w:sz w:val="20"/>
          <w:szCs w:val="20"/>
        </w:rPr>
        <w:t xml:space="preserve">Des </w:t>
      </w:r>
      <w:r>
        <w:rPr>
          <w:rFonts w:ascii="Marianne" w:hAnsi="Marianne"/>
          <w:bCs w:val="0"/>
          <w:iCs/>
          <w:color w:val="AD4847"/>
          <w:sz w:val="20"/>
          <w:szCs w:val="20"/>
        </w:rPr>
        <w:t>aides à la rédaction</w:t>
      </w:r>
      <w:r>
        <w:rPr>
          <w:rFonts w:ascii="Marianne" w:hAnsi="Marianne"/>
          <w:b w:val="0"/>
          <w:iCs/>
          <w:color w:val="AD4847"/>
          <w:sz w:val="20"/>
          <w:szCs w:val="20"/>
        </w:rPr>
        <w:t xml:space="preserve"> </w:t>
      </w:r>
      <w:r>
        <w:rPr>
          <w:rFonts w:ascii="Marianne" w:hAnsi="Marianne"/>
          <w:b w:val="0"/>
          <w:iCs/>
          <w:color w:val="auto"/>
          <w:sz w:val="20"/>
          <w:szCs w:val="20"/>
        </w:rPr>
        <w:t>sont présentes dans le corps du document</w:t>
      </w:r>
      <w:r>
        <w:rPr>
          <w:rFonts w:ascii="Marianne" w:hAnsi="Marianne"/>
          <w:b w:val="0"/>
          <w:iCs/>
          <w:color w:val="AD4847"/>
          <w:sz w:val="20"/>
          <w:szCs w:val="20"/>
        </w:rPr>
        <w:t xml:space="preserve">. </w:t>
      </w:r>
    </w:p>
    <w:p>
      <w:pPr>
        <w:pStyle w:val="titrerose"/>
        <w:spacing w:before="720" w:after="120"/>
        <w:rPr>
          <w:rFonts w:ascii="Marianne" w:hAnsi="Marianne"/>
          <w:b w:val="0"/>
          <w:iCs/>
          <w:color w:val="AD4847"/>
          <w:sz w:val="20"/>
          <w:szCs w:val="20"/>
        </w:rPr>
      </w:pPr>
      <w:r>
        <w:rPr>
          <w:rFonts w:ascii="Marianne" w:hAnsi="Marianne"/>
          <w:b w:val="0"/>
          <w:iCs/>
          <w:color w:val="auto"/>
          <w:sz w:val="20"/>
          <w:szCs w:val="20"/>
        </w:rPr>
        <w:t xml:space="preserve">Un modèle de </w:t>
      </w:r>
      <w:r>
        <w:rPr>
          <w:rFonts w:ascii="Marianne" w:hAnsi="Marianne"/>
          <w:bCs w:val="0"/>
          <w:iCs/>
          <w:color w:val="AD4847"/>
          <w:sz w:val="20"/>
          <w:szCs w:val="20"/>
        </w:rPr>
        <w:t>cahier des clauses particulières</w:t>
      </w:r>
      <w:r>
        <w:rPr>
          <w:rFonts w:ascii="Marianne" w:hAnsi="Marianne"/>
          <w:b w:val="0"/>
          <w:iCs/>
          <w:color w:val="AD4847"/>
          <w:sz w:val="20"/>
          <w:szCs w:val="20"/>
        </w:rPr>
        <w:t xml:space="preserve"> </w:t>
      </w:r>
      <w:r>
        <w:rPr>
          <w:rFonts w:ascii="Marianne" w:hAnsi="Marianne"/>
          <w:b w:val="0"/>
          <w:iCs/>
          <w:color w:val="auto"/>
          <w:sz w:val="20"/>
          <w:szCs w:val="20"/>
        </w:rPr>
        <w:t>est proposé aux services publics candidat</w:t>
      </w:r>
      <w:r>
        <w:rPr>
          <w:rFonts w:ascii="Marianne" w:hAnsi="Marianne"/>
          <w:b w:val="0"/>
          <w:iCs/>
          <w:color w:val="AD4847"/>
          <w:sz w:val="20"/>
          <w:szCs w:val="20"/>
        </w:rPr>
        <w:t xml:space="preserve">. </w:t>
      </w:r>
    </w:p>
    <w:p>
      <w:pPr>
        <w:pBdr>
          <w:left w:val="single" w:sz="4" w:space="4" w:color="auto"/>
        </w:pBdr>
        <w:spacing w:before="240" w:after="0"/>
        <w:ind w:left="3119"/>
        <w:rPr>
          <w:rFonts w:cs="Marianne"/>
          <w:b/>
          <w:color w:val="AD4847"/>
        </w:rPr>
      </w:pPr>
      <w:r>
        <w:rPr>
          <w:rFonts w:cs="Marianne"/>
          <w:bCs/>
        </w:rPr>
        <w:t>Le</w:t>
      </w:r>
      <w:r>
        <w:rPr>
          <w:rFonts w:cs="Marianne"/>
          <w:b/>
        </w:rPr>
        <w:t xml:space="preserve"> </w:t>
      </w:r>
      <w:r>
        <w:rPr>
          <w:rFonts w:cs="Marianne"/>
          <w:b/>
          <w:color w:val="AD4847"/>
        </w:rPr>
        <w:t xml:space="preserve">CCP type est accessible </w:t>
      </w:r>
      <w:r>
        <w:rPr>
          <w:rFonts w:cs="Marianne"/>
          <w:bCs/>
        </w:rPr>
        <w:t>ci-après</w:t>
      </w:r>
      <w:r>
        <w:rPr>
          <w:rFonts w:cs="Marianne"/>
          <w:b/>
        </w:rPr>
        <w:t> </w:t>
      </w:r>
      <w:r>
        <w:rPr>
          <w:rFonts w:cs="Marianne"/>
          <w:b/>
          <w:color w:val="AD4847"/>
        </w:rPr>
        <w:t xml:space="preserve">: </w:t>
      </w:r>
    </w:p>
    <w:bookmarkStart w:id="31" w:name="_MON_1782196308"/>
    <w:bookmarkEnd w:id="31"/>
    <w:p>
      <w:pPr>
        <w:pBdr>
          <w:left w:val="single" w:sz="4" w:space="4" w:color="auto"/>
        </w:pBdr>
        <w:spacing w:after="0"/>
        <w:ind w:left="3119"/>
        <w:rPr>
          <w:rFonts w:cs="Marianne"/>
        </w:rPr>
      </w:pPr>
      <w:r>
        <w:rPr>
          <w:rFonts w:cs="Marianne"/>
          <w:b/>
          <w:color w:val="F39C8F"/>
        </w:rPr>
        <w:object w:dxaOrig="1504" w:dyaOrig="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2pt;height:49.1pt" o:ole="">
            <v:imagedata r:id="rId13" o:title=""/>
          </v:shape>
          <o:OLEObject Type="Embed" ProgID="Word.Document.12" ShapeID="_x0000_i1025" DrawAspect="Icon" ObjectID="_1832839801" r:id="rId14">
            <o:FieldCodes>\s</o:FieldCodes>
          </o:OLEObject>
        </w:object>
      </w:r>
    </w:p>
    <w:p>
      <w:pPr>
        <w:spacing w:before="840" w:line="259" w:lineRule="auto"/>
        <w:rPr>
          <w:rFonts w:cs="Marianne ExtraBold"/>
          <w:bCs/>
          <w:iCs/>
          <w:szCs w:val="20"/>
        </w:rPr>
      </w:pPr>
      <w:r>
        <w:rPr>
          <w:b/>
          <w:iCs/>
          <w:szCs w:val="20"/>
        </w:rPr>
        <w:lastRenderedPageBreak/>
        <w:t>En complément, et essentiellement pour le</w:t>
      </w:r>
      <w:r>
        <w:rPr>
          <w:b/>
          <w:i/>
          <w:szCs w:val="20"/>
        </w:rPr>
        <w:t xml:space="preserve"> CAS2, </w:t>
      </w:r>
      <w:r>
        <w:rPr>
          <w:b/>
          <w:iCs/>
          <w:szCs w:val="20"/>
        </w:rPr>
        <w:t>une</w:t>
      </w:r>
      <w:r>
        <w:rPr>
          <w:b/>
          <w:i/>
          <w:szCs w:val="20"/>
        </w:rPr>
        <w:t xml:space="preserve"> </w:t>
      </w:r>
      <w:r>
        <w:rPr>
          <w:b/>
          <w:bCs/>
          <w:color w:val="AD4847"/>
          <w:szCs w:val="20"/>
        </w:rPr>
        <w:t>fiche d’expression de besoin simplifiée</w:t>
      </w:r>
      <w:r>
        <w:rPr>
          <w:color w:val="AD4847"/>
          <w:szCs w:val="20"/>
        </w:rPr>
        <w:t xml:space="preserve"> </w:t>
      </w:r>
      <w:r>
        <w:rPr>
          <w:szCs w:val="20"/>
        </w:rPr>
        <w:t xml:space="preserve">peut être utilisée par les candidats dont le montant estimé de la commande n’atteindrait pas le seuil des 40 </w:t>
      </w:r>
      <w:r>
        <w:rPr>
          <w:rFonts w:cs="Marianne ExtraBold"/>
          <w:bCs/>
          <w:iCs/>
          <w:szCs w:val="20"/>
        </w:rPr>
        <w:t>000€ HT.</w:t>
      </w:r>
    </w:p>
    <w:p>
      <w:pPr>
        <w:pBdr>
          <w:left w:val="single" w:sz="4" w:space="4" w:color="auto"/>
        </w:pBdr>
        <w:spacing w:after="0"/>
        <w:ind w:left="3119"/>
        <w:rPr>
          <w:rFonts w:cs="Marianne"/>
          <w:b/>
        </w:rPr>
      </w:pPr>
      <w:r>
        <w:rPr>
          <w:rFonts w:cs="Marianne"/>
        </w:rPr>
        <w:t xml:space="preserve">La </w:t>
      </w:r>
      <w:r>
        <w:rPr>
          <w:rFonts w:cs="Marianne"/>
          <w:b/>
          <w:bCs/>
          <w:color w:val="AD4847"/>
        </w:rPr>
        <w:t>fiche d’expression de besoin simplifiée</w:t>
      </w:r>
      <w:r>
        <w:rPr>
          <w:rFonts w:cs="Marianne"/>
          <w:color w:val="AD4847"/>
        </w:rPr>
        <w:t xml:space="preserve"> </w:t>
      </w:r>
      <w:r>
        <w:rPr>
          <w:rFonts w:cs="Marianne"/>
        </w:rPr>
        <w:t xml:space="preserve">type est accessible ci-après : </w:t>
      </w:r>
      <w:r>
        <w:rPr>
          <w:rFonts w:cs="Marianne"/>
          <w:b/>
        </w:rPr>
        <w:t xml:space="preserve">: </w:t>
      </w:r>
    </w:p>
    <w:bookmarkStart w:id="32" w:name="_MON_1832839646"/>
    <w:bookmarkEnd w:id="32"/>
    <w:p>
      <w:pPr>
        <w:pBdr>
          <w:left w:val="single" w:sz="4" w:space="4" w:color="auto"/>
        </w:pBdr>
        <w:spacing w:after="0"/>
        <w:ind w:left="3119"/>
        <w:rPr>
          <w:rFonts w:cs="Marianne"/>
          <w:b/>
        </w:rPr>
      </w:pPr>
      <w:r>
        <w:rPr>
          <w:rFonts w:cs="Marianne"/>
          <w:b/>
        </w:rPr>
        <w:object w:dxaOrig="1504" w:dyaOrig="982">
          <v:shape id="_x0000_i1035" type="#_x0000_t75" style="width:75.2pt;height:49.1pt" o:ole="">
            <v:imagedata r:id="rId15" o:title=""/>
          </v:shape>
          <o:OLEObject Type="Embed" ProgID="Word.Document.12" ShapeID="_x0000_i1035" DrawAspect="Icon" ObjectID="_1832839802" r:id="rId16">
            <o:FieldCodes>\s</o:FieldCodes>
          </o:OLEObject>
        </w:object>
      </w:r>
    </w:p>
    <w:p>
      <w:pPr>
        <w:pStyle w:val="titrerose"/>
        <w:spacing w:before="240" w:after="120"/>
        <w:rPr>
          <w:rFonts w:ascii="Marianne" w:hAnsi="Marianne"/>
          <w:b w:val="0"/>
          <w:color w:val="auto"/>
          <w:sz w:val="20"/>
          <w:szCs w:val="20"/>
        </w:rPr>
      </w:pPr>
      <w:r>
        <w:rPr>
          <w:rFonts w:ascii="Marianne" w:hAnsi="Marianne"/>
          <w:b w:val="0"/>
          <w:color w:val="auto"/>
          <w:sz w:val="20"/>
          <w:szCs w:val="20"/>
        </w:rPr>
        <w:t xml:space="preserve">Dans le cadre d’une procédure sous le seuil des 40 000€ HT, la </w:t>
      </w:r>
      <w:r>
        <w:rPr>
          <w:rFonts w:ascii="Marianne" w:hAnsi="Marianne"/>
          <w:bCs w:val="0"/>
          <w:color w:val="AD4847"/>
          <w:sz w:val="20"/>
          <w:szCs w:val="20"/>
        </w:rPr>
        <w:t>lettre d’invitation à soumissionner</w:t>
      </w:r>
      <w:r>
        <w:rPr>
          <w:rFonts w:ascii="Marianne" w:hAnsi="Marianne"/>
          <w:bCs w:val="0"/>
          <w:color w:val="C00000"/>
          <w:sz w:val="20"/>
          <w:szCs w:val="20"/>
        </w:rPr>
        <w:t xml:space="preserve"> </w:t>
      </w:r>
      <w:r>
        <w:rPr>
          <w:rFonts w:ascii="Marianne" w:hAnsi="Marianne"/>
          <w:b w:val="0"/>
          <w:color w:val="auto"/>
          <w:sz w:val="20"/>
          <w:szCs w:val="20"/>
        </w:rPr>
        <w:t xml:space="preserve">ne peut être envoyée qu’aux seuls organismes de certification habilités par la commission nationale du label « Services Publics + » dont la liste est publiée sur le site internet de la Direction interministérielle de la transformation publique. </w:t>
      </w:r>
    </w:p>
    <w:p>
      <w:pPr>
        <w:pStyle w:val="titrerose"/>
        <w:spacing w:after="120"/>
        <w:rPr>
          <w:rFonts w:ascii="Marianne" w:hAnsi="Marianne"/>
          <w:b w:val="0"/>
          <w:color w:val="auto"/>
          <w:sz w:val="20"/>
          <w:szCs w:val="20"/>
        </w:rPr>
      </w:pPr>
      <w:r>
        <w:rPr>
          <w:rFonts w:ascii="Marianne" w:hAnsi="Marianne"/>
          <w:b w:val="0"/>
          <w:color w:val="auto"/>
          <w:sz w:val="20"/>
          <w:szCs w:val="20"/>
        </w:rPr>
        <w:t>Dans le cadre d’une procédure donnant lieu à publicité, cette règle de sélection des candidatures est à inscrire au titre des capacités obligatoires du candidat : la production de l’habilitation des organismes de certification à mener les audits du label « Services Publics + » et à délivrer les attestations de labellisation doit être rendue obligatoire pour toute candidature.</w:t>
      </w:r>
    </w:p>
    <w:p>
      <w:pPr>
        <w:pStyle w:val="titrerose"/>
        <w:rPr>
          <w:rFonts w:ascii="Marianne" w:hAnsi="Marianne"/>
          <w:b w:val="0"/>
          <w:color w:val="auto"/>
          <w:sz w:val="20"/>
          <w:szCs w:val="20"/>
        </w:rPr>
      </w:pPr>
      <w:r>
        <w:rPr>
          <w:rFonts w:ascii="Marianne" w:hAnsi="Marianne"/>
          <w:b w:val="0"/>
          <w:color w:val="auto"/>
          <w:sz w:val="20"/>
          <w:szCs w:val="20"/>
        </w:rPr>
        <w:t>La DITP recommande également d’accorder une importance aux critères de sélection suivants :</w:t>
      </w:r>
    </w:p>
    <w:p>
      <w:pPr>
        <w:pStyle w:val="titrerose"/>
        <w:numPr>
          <w:ilvl w:val="0"/>
          <w:numId w:val="26"/>
        </w:numPr>
        <w:rPr>
          <w:rFonts w:ascii="Marianne" w:hAnsi="Marianne"/>
          <w:b w:val="0"/>
          <w:color w:val="auto"/>
          <w:sz w:val="20"/>
          <w:szCs w:val="20"/>
        </w:rPr>
      </w:pPr>
      <w:r>
        <w:rPr>
          <w:rFonts w:ascii="Marianne" w:hAnsi="Marianne"/>
          <w:b w:val="0"/>
          <w:color w:val="auto"/>
          <w:sz w:val="20"/>
          <w:szCs w:val="20"/>
        </w:rPr>
        <w:t>Communication du nombre de jours / de la durée d’intervention par auditeur selon les caractéristiques des sites à évaluer et le nombre d’agents en interaction avec les usagers</w:t>
      </w:r>
    </w:p>
    <w:p>
      <w:pPr>
        <w:pStyle w:val="titrerose"/>
        <w:numPr>
          <w:ilvl w:val="0"/>
          <w:numId w:val="26"/>
        </w:numPr>
        <w:rPr>
          <w:rFonts w:ascii="Marianne" w:hAnsi="Marianne"/>
          <w:b w:val="0"/>
          <w:color w:val="auto"/>
          <w:sz w:val="20"/>
          <w:szCs w:val="20"/>
        </w:rPr>
      </w:pPr>
      <w:r>
        <w:rPr>
          <w:rFonts w:ascii="Marianne" w:hAnsi="Marianne"/>
          <w:b w:val="0"/>
          <w:color w:val="auto"/>
          <w:sz w:val="20"/>
          <w:szCs w:val="20"/>
        </w:rPr>
        <w:t>Coût d’une labellisation sur 3 ans et information relative au tarif jour / auditeur pratiqué (frais de déplacement indiqués en sus)</w:t>
      </w:r>
    </w:p>
    <w:p>
      <w:pPr>
        <w:pStyle w:val="titrerose"/>
        <w:numPr>
          <w:ilvl w:val="0"/>
          <w:numId w:val="26"/>
        </w:numPr>
        <w:rPr>
          <w:rFonts w:ascii="Marianne" w:hAnsi="Marianne"/>
          <w:b w:val="0"/>
          <w:color w:val="auto"/>
          <w:sz w:val="20"/>
          <w:szCs w:val="20"/>
        </w:rPr>
      </w:pPr>
      <w:r>
        <w:rPr>
          <w:rFonts w:ascii="Marianne" w:hAnsi="Marianne"/>
          <w:b w:val="0"/>
          <w:color w:val="auto"/>
          <w:sz w:val="20"/>
          <w:szCs w:val="20"/>
        </w:rPr>
        <w:t>Profil du ou des auditeurs qui seront proposés aux sites candidats et qui a minima, qui doivent justifier d’une expérience d’audit de certification système et/ou de service dans le secteur public</w:t>
      </w:r>
    </w:p>
    <w:p>
      <w:pPr>
        <w:pStyle w:val="titrerose"/>
        <w:numPr>
          <w:ilvl w:val="0"/>
          <w:numId w:val="26"/>
        </w:numPr>
        <w:rPr>
          <w:rFonts w:ascii="Marianne" w:hAnsi="Marianne"/>
          <w:b w:val="0"/>
          <w:color w:val="auto"/>
          <w:sz w:val="20"/>
          <w:szCs w:val="20"/>
        </w:rPr>
      </w:pPr>
      <w:r>
        <w:rPr>
          <w:rFonts w:ascii="Marianne" w:hAnsi="Marianne"/>
          <w:b w:val="0"/>
          <w:color w:val="auto"/>
          <w:sz w:val="20"/>
          <w:szCs w:val="20"/>
        </w:rPr>
        <w:t>Présence d’une enquête de satisfaction à destination du service public audité à l’issue des audits  </w:t>
      </w:r>
    </w:p>
    <w:p>
      <w:pPr>
        <w:pStyle w:val="titrerose"/>
        <w:rPr>
          <w:rFonts w:eastAsia="Times New Roman" w:cs="Times New Roman"/>
          <w:b w:val="0"/>
          <w:sz w:val="22"/>
          <w:szCs w:val="20"/>
          <w:lang w:eastAsia="fr-FR"/>
        </w:rPr>
      </w:pPr>
      <w:r>
        <w:br w:type="page"/>
      </w:r>
    </w:p>
    <w:p>
      <w:pPr>
        <w:pStyle w:val="Titre2"/>
      </w:pPr>
    </w:p>
    <w:p>
      <w:pPr>
        <w:rPr>
          <w:color w:val="002060"/>
          <w:sz w:val="28"/>
          <w:szCs w:val="28"/>
        </w:rPr>
      </w:pPr>
      <w:r>
        <w:rPr>
          <w:noProof/>
        </w:rPr>
        <w:drawing>
          <wp:anchor distT="0" distB="0" distL="114300" distR="114300" simplePos="0" relativeHeight="251757568" behindDoc="1" locked="0" layoutInCell="1" allowOverlap="1">
            <wp:simplePos x="0" y="0"/>
            <wp:positionH relativeFrom="margin">
              <wp:align>center</wp:align>
            </wp:positionH>
            <wp:positionV relativeFrom="paragraph">
              <wp:posOffset>-853660</wp:posOffset>
            </wp:positionV>
            <wp:extent cx="7671033" cy="1351710"/>
            <wp:effectExtent l="0" t="0" r="6350" b="1270"/>
            <wp:wrapNone/>
            <wp:docPr id="9" name="Image 9" descr="Gouvernement. Liberté, égalité, fraternité. Logo. &#10;Direction interministérielle de la transformation publ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Gouvernement. Liberté, égalité, fraternité. Logo. &#10;Direction interministérielle de la transformation publiqu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1033" cy="1351710"/>
                    </a:xfrm>
                    <a:prstGeom prst="rect">
                      <a:avLst/>
                    </a:prstGeom>
                  </pic:spPr>
                </pic:pic>
              </a:graphicData>
            </a:graphic>
            <wp14:sizeRelH relativeFrom="margin">
              <wp14:pctWidth>0</wp14:pctWidth>
            </wp14:sizeRelH>
            <wp14:sizeRelV relativeFrom="margin">
              <wp14:pctHeight>0</wp14:pctHeight>
            </wp14:sizeRelV>
          </wp:anchor>
        </w:drawing>
      </w:r>
      <w:r>
        <w:rPr>
          <w:color w:val="002060"/>
          <w:sz w:val="28"/>
          <w:szCs w:val="28"/>
        </w:rPr>
        <w:t xml:space="preserve"> </w:t>
      </w:r>
    </w:p>
    <w:p>
      <w:pPr>
        <w:spacing w:before="6000"/>
        <w:ind w:left="794"/>
        <w:rPr>
          <w:color w:val="002060"/>
          <w:sz w:val="28"/>
          <w:szCs w:val="28"/>
        </w:rPr>
      </w:pPr>
      <w:r>
        <w:rPr>
          <w:color w:val="002060"/>
          <w:sz w:val="28"/>
          <w:szCs w:val="28"/>
        </w:rPr>
        <w:t xml:space="preserve">Ce guide a été réalisé par les équipes de la </w:t>
      </w:r>
      <w:r>
        <w:rPr>
          <w:color w:val="002060"/>
          <w:sz w:val="28"/>
          <w:szCs w:val="28"/>
        </w:rPr>
        <w:br/>
        <w:t>Direction interministérielle de la transformation publique</w:t>
      </w:r>
    </w:p>
    <w:p>
      <w:pPr>
        <w:ind w:left="794"/>
        <w:rPr>
          <w:rStyle w:val="Lienhypertexte"/>
          <w:color w:val="002060"/>
          <w:sz w:val="28"/>
          <w:szCs w:val="28"/>
        </w:rPr>
      </w:pPr>
      <w:hyperlink r:id="rId17" w:history="1">
        <w:r>
          <w:rPr>
            <w:rStyle w:val="Lienhypertexte"/>
            <w:color w:val="002060"/>
            <w:sz w:val="28"/>
            <w:szCs w:val="28"/>
          </w:rPr>
          <w:t>modernisation.gouv.fr</w:t>
        </w:r>
      </w:hyperlink>
    </w:p>
    <w:p>
      <w:pPr>
        <w:ind w:left="794"/>
      </w:pPr>
      <w:r>
        <w:rPr>
          <w:noProof/>
        </w:rPr>
        <mc:AlternateContent>
          <mc:Choice Requires="wps">
            <w:drawing>
              <wp:anchor distT="45720" distB="45720" distL="114300" distR="114300" simplePos="0" relativeHeight="251779072" behindDoc="0" locked="0" layoutInCell="1" allowOverlap="1">
                <wp:simplePos x="0" y="0"/>
                <wp:positionH relativeFrom="margin">
                  <wp:posOffset>463248</wp:posOffset>
                </wp:positionH>
                <wp:positionV relativeFrom="paragraph">
                  <wp:posOffset>3063278</wp:posOffset>
                </wp:positionV>
                <wp:extent cx="3676015" cy="470535"/>
                <wp:effectExtent l="0" t="0" r="0" b="0"/>
                <wp:wrapSquare wrapText="bothSides"/>
                <wp:docPr id="6" name="Zone de text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015" cy="470535"/>
                        </a:xfrm>
                        <a:prstGeom prst="rect">
                          <a:avLst/>
                        </a:prstGeom>
                        <a:noFill/>
                        <a:ln w="9525">
                          <a:noFill/>
                          <a:miter lim="800000"/>
                          <a:headEnd/>
                          <a:tailEnd/>
                        </a:ln>
                      </wps:spPr>
                      <wps:txbx>
                        <w:txbxContent>
                          <w:p>
                            <w:pPr>
                              <w:rPr>
                                <w:b/>
                                <w:bCs/>
                                <w:color w:val="FFFFFF" w:themeColor="background1"/>
                                <w:sz w:val="28"/>
                                <w:szCs w:val="28"/>
                              </w:rPr>
                            </w:pPr>
                            <w:r>
                              <w:rPr>
                                <w:b/>
                                <w:bCs/>
                                <w:color w:val="FFFFFF" w:themeColor="background1"/>
                                <w:sz w:val="28"/>
                                <w:szCs w:val="28"/>
                              </w:rPr>
                              <w:t xml:space="preserve">Service Expérience usagers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6" o:spid="_x0000_s1027" type="#_x0000_t202" alt="&quot;&quot;" style="position:absolute;left:0;text-align:left;margin-left:36.5pt;margin-top:241.2pt;width:289.45pt;height:37.05pt;z-index:251779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" filled="f" stroked="f">
                <v:textbox style="mso-fit-shape-to-text:t">
                  <w:txbxContent>
                    <w:p>
                      <w:pPr>
                        <w:rPr>
                          <w:b/>
                          <w:bCs/>
                          <w:color w:val="FFFFFF" w:themeColor="background1"/>
                          <w:sz w:val="28"/>
                          <w:szCs w:val="28"/>
                        </w:rPr>
                      </w:pPr>
                      <w:r>
                        <w:rPr>
                          <w:b/>
                          <w:bCs/>
                          <w:color w:val="FFFFFF" w:themeColor="background1"/>
                          <w:sz w:val="28"/>
                          <w:szCs w:val="28"/>
                        </w:rPr>
                        <w:t xml:space="preserve">Service Expérience usagers </w:t>
                      </w:r>
                    </w:p>
                  </w:txbxContent>
                </v:textbox>
                <w10:wrap type="square" anchorx="margin"/>
              </v:shape>
            </w:pict>
          </mc:Fallback>
        </mc:AlternateContent>
      </w:r>
      <w:r>
        <w:rPr>
          <w:noProof/>
        </w:rPr>
        <mc:AlternateContent>
          <mc:Choice Requires="wps">
            <w:drawing>
              <wp:anchor distT="0" distB="0" distL="114300" distR="114300" simplePos="0" relativeHeight="251778048" behindDoc="0" locked="0" layoutInCell="1" allowOverlap="1">
                <wp:simplePos x="0" y="0"/>
                <wp:positionH relativeFrom="margin">
                  <wp:align>left</wp:align>
                </wp:positionH>
                <wp:positionV relativeFrom="paragraph">
                  <wp:posOffset>2643611</wp:posOffset>
                </wp:positionV>
                <wp:extent cx="7021830" cy="1149985"/>
                <wp:effectExtent l="0" t="0" r="7620" b="0"/>
                <wp:wrapNone/>
                <wp:docPr id="7" name="Rectangle 7" descr="Service Expérience usagers ">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7021830" cy="1149985"/>
                        </a:xfrm>
                        <a:prstGeom prst="rect">
                          <a:avLst/>
                        </a:prstGeom>
                        <a:solidFill>
                          <a:srgbClr val="AD484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7" o:spid="_x0000_s1026" alt="Service Expérience usagers " style="position:absolute;margin-left:0;margin-top:208.15pt;width:552.9pt;height:90.55pt;z-index:251778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" fillcolor="#ad4847" stroked="f" strokeweight="1pt">
                <w10:wrap anchorx="margin"/>
              </v:rect>
            </w:pict>
          </mc:Fallback>
        </mc:AlternateContent>
      </w:r>
      <w:r>
        <w:rPr>
          <w:sz w:val="24"/>
          <w:szCs w:val="24"/>
        </w:rPr>
        <w:t>Avril 2025</w:t>
      </w:r>
    </w:p>
    <w:sectPr>
      <w:footerReference w:type="default" r:id="rId1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0570544"/>
      <w:docPartObj>
        <w:docPartGallery w:val="Page Numbers (Bottom of Page)"/>
        <w:docPartUnique/>
      </w:docPartObj>
    </w:sdtPr>
    <w:sdtContent>
      <w:p>
        <w:pPr>
          <w:pStyle w:val="Pieddepage"/>
          <w:jc w:val="center"/>
        </w:pPr>
        <w:r>
          <w:fldChar w:fldCharType="begin"/>
        </w:r>
        <w:r>
          <w:instrText>PAGE   \* MERGEFORMAT</w:instrText>
        </w:r>
        <w:r>
          <w:fldChar w:fldCharType="separate"/>
        </w:r>
        <w:r>
          <w:rPr>
            <w:noProof/>
          </w:rPr>
          <w:t>35</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pPr>
      <w:r>
        <w:separator/>
      </w:r>
    </w:p>
  </w:footnote>
  <w:footnote w:type="continuationSeparator" w:id="0">
    <w:p>
      <w:pPr>
        <w:spacing w:after="0"/>
      </w:pPr>
      <w:r>
        <w:continuationSeparator/>
      </w:r>
    </w:p>
  </w:footnote>
  <w:footnote w:id="1">
    <w:p>
      <w:pPr>
        <w:pStyle w:val="titrerose"/>
        <w:rPr>
          <w:rFonts w:ascii="Marianne" w:hAnsi="Marianne"/>
          <w:b w:val="0"/>
          <w:color w:val="auto"/>
          <w:sz w:val="16"/>
          <w:szCs w:val="16"/>
        </w:rPr>
      </w:pPr>
      <w:r>
        <w:rPr>
          <w:rFonts w:ascii="Marianne" w:hAnsi="Marianne"/>
          <w:b w:val="0"/>
          <w:color w:val="auto"/>
          <w:sz w:val="16"/>
          <w:szCs w:val="16"/>
        </w:rPr>
        <w:footnoteRef/>
      </w:r>
      <w:r>
        <w:rPr>
          <w:rFonts w:ascii="Marianne" w:hAnsi="Marianne"/>
          <w:b w:val="0"/>
          <w:color w:val="auto"/>
          <w:sz w:val="16"/>
          <w:szCs w:val="16"/>
        </w:rPr>
        <w:t xml:space="preserve"> </w:t>
      </w:r>
      <w:r>
        <w:rPr>
          <w:rFonts w:ascii="Marianne" w:hAnsi="Marianne"/>
          <w:b w:val="0"/>
          <w:i/>
          <w:iCs/>
          <w:color w:val="auto"/>
          <w:sz w:val="16"/>
          <w:szCs w:val="16"/>
        </w:rPr>
        <w:t>Cf. Annexe 12 Durées d’audit du label « Services Publics + »</w:t>
      </w:r>
      <w:r>
        <w:rPr>
          <w:rFonts w:ascii="Marianne" w:hAnsi="Marianne"/>
          <w:b w:val="0"/>
          <w:color w:val="auto"/>
          <w:sz w:val="16"/>
          <w:szCs w:val="16"/>
        </w:rPr>
        <w:t xml:space="preserve"> </w:t>
      </w:r>
    </w:p>
    <w:p>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231"/>
    <w:multiLevelType w:val="multilevel"/>
    <w:tmpl w:val="E1447756"/>
    <w:lvl w:ilvl="0">
      <w:start w:val="1"/>
      <w:numFmt w:val="bullet"/>
      <w:lvlText w:val=""/>
      <w:lvlJc w:val="left"/>
      <w:pPr>
        <w:ind w:left="360" w:hanging="360"/>
      </w:pPr>
      <w:rPr>
        <w:rFonts w:ascii="Symbol" w:hAnsi="Symbol" w:hint="default"/>
        <w:color w:val="auto"/>
        <w:sz w:val="18"/>
      </w:rPr>
    </w:lvl>
    <w:lvl w:ilvl="1">
      <w:start w:val="1"/>
      <w:numFmt w:val="bullet"/>
      <w:lvlText w:val="-"/>
      <w:lvlJc w:val="left"/>
      <w:pPr>
        <w:tabs>
          <w:tab w:val="num" w:pos="720"/>
        </w:tabs>
        <w:ind w:left="720" w:hanging="360"/>
      </w:pPr>
      <w:rPr>
        <w:rFonts w:ascii="Calibri" w:eastAsiaTheme="minorHAnsi" w:hAnsi="Calibri" w:cs="Calibri"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A6A41CF"/>
    <w:multiLevelType w:val="multilevel"/>
    <w:tmpl w:val="AD3E987C"/>
    <w:lvl w:ilvl="0">
      <w:start w:val="1"/>
      <w:numFmt w:val="bullet"/>
      <w:lvlText w:val=""/>
      <w:lvlJc w:val="left"/>
      <w:pPr>
        <w:tabs>
          <w:tab w:val="num" w:pos="360"/>
        </w:tabs>
        <w:ind w:left="360" w:hanging="360"/>
      </w:pPr>
      <w:rPr>
        <w:rFonts w:ascii="Symbol" w:hAnsi="Symbol" w:hint="default"/>
        <w:color w:val="auto"/>
        <w:sz w:val="18"/>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ascii="Courier New" w:eastAsiaTheme="minorHAnsi"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135431AF"/>
    <w:multiLevelType w:val="multilevel"/>
    <w:tmpl w:val="AD96D226"/>
    <w:lvl w:ilvl="0">
      <w:numFmt w:val="bullet"/>
      <w:lvlText w:val="-"/>
      <w:lvlJc w:val="left"/>
      <w:pPr>
        <w:ind w:left="1287" w:hanging="360"/>
      </w:pPr>
      <w:rPr>
        <w:rFonts w:ascii="Calibri" w:eastAsia="Times New Roman" w:hAnsi="Calibri" w:cs="Calibri" w:hint="default"/>
        <w:color w:val="auto"/>
        <w:sz w:val="18"/>
      </w:rPr>
    </w:lvl>
    <w:lvl w:ilvl="1">
      <w:start w:val="1"/>
      <w:numFmt w:val="bullet"/>
      <w:lvlText w:val=""/>
      <w:lvlJc w:val="left"/>
      <w:pPr>
        <w:tabs>
          <w:tab w:val="num" w:pos="1647"/>
        </w:tabs>
        <w:ind w:left="1647" w:hanging="360"/>
      </w:pPr>
      <w:rPr>
        <w:rFonts w:ascii="Symbol" w:hAnsi="Symbol" w:hint="default"/>
        <w:color w:val="auto"/>
      </w:rPr>
    </w:lvl>
    <w:lvl w:ilvl="2">
      <w:start w:val="1"/>
      <w:numFmt w:val="bullet"/>
      <w:lvlText w:val=""/>
      <w:lvlJc w:val="left"/>
      <w:pPr>
        <w:tabs>
          <w:tab w:val="num" w:pos="2007"/>
        </w:tabs>
        <w:ind w:left="200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
      <w:lvlJc w:val="left"/>
      <w:pPr>
        <w:tabs>
          <w:tab w:val="num" w:pos="2727"/>
        </w:tabs>
        <w:ind w:left="2727" w:hanging="360"/>
      </w:pPr>
      <w:rPr>
        <w:rFonts w:ascii="Symbol" w:hAnsi="Symbol" w:hint="default"/>
      </w:rPr>
    </w:lvl>
    <w:lvl w:ilvl="5">
      <w:start w:val="1"/>
      <w:numFmt w:val="bullet"/>
      <w:lvlText w:val=""/>
      <w:lvlJc w:val="left"/>
      <w:pPr>
        <w:tabs>
          <w:tab w:val="num" w:pos="3087"/>
        </w:tabs>
        <w:ind w:left="3087" w:hanging="360"/>
      </w:pPr>
      <w:rPr>
        <w:rFonts w:ascii="Wingdings" w:hAnsi="Wingdings" w:hint="default"/>
      </w:rPr>
    </w:lvl>
    <w:lvl w:ilvl="6">
      <w:start w:val="1"/>
      <w:numFmt w:val="bullet"/>
      <w:lvlText w:val=""/>
      <w:lvlJc w:val="left"/>
      <w:pPr>
        <w:tabs>
          <w:tab w:val="num" w:pos="3447"/>
        </w:tabs>
        <w:ind w:left="3447" w:hanging="360"/>
      </w:pPr>
      <w:rPr>
        <w:rFonts w:ascii="Wingdings" w:hAnsi="Wingdings" w:hint="default"/>
      </w:rPr>
    </w:lvl>
    <w:lvl w:ilvl="7">
      <w:start w:val="1"/>
      <w:numFmt w:val="bullet"/>
      <w:lvlText w:val=""/>
      <w:lvlJc w:val="left"/>
      <w:pPr>
        <w:tabs>
          <w:tab w:val="num" w:pos="3807"/>
        </w:tabs>
        <w:ind w:left="3807" w:hanging="360"/>
      </w:pPr>
      <w:rPr>
        <w:rFonts w:ascii="Symbol" w:hAnsi="Symbol" w:hint="default"/>
      </w:rPr>
    </w:lvl>
    <w:lvl w:ilvl="8">
      <w:start w:val="1"/>
      <w:numFmt w:val="bullet"/>
      <w:lvlText w:val=""/>
      <w:lvlJc w:val="left"/>
      <w:pPr>
        <w:tabs>
          <w:tab w:val="num" w:pos="4167"/>
        </w:tabs>
        <w:ind w:left="4167" w:hanging="360"/>
      </w:pPr>
      <w:rPr>
        <w:rFonts w:ascii="Symbol" w:hAnsi="Symbol" w:hint="default"/>
      </w:rPr>
    </w:lvl>
  </w:abstractNum>
  <w:abstractNum w:abstractNumId="3" w15:restartNumberingAfterBreak="0">
    <w:nsid w:val="1B997BCA"/>
    <w:multiLevelType w:val="hybridMultilevel"/>
    <w:tmpl w:val="899EED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777F2"/>
    <w:multiLevelType w:val="multilevel"/>
    <w:tmpl w:val="A200835A"/>
    <w:lvl w:ilvl="0">
      <w:start w:val="1"/>
      <w:numFmt w:val="bullet"/>
      <w:lvlText w:val=""/>
      <w:lvlJc w:val="left"/>
      <w:pPr>
        <w:ind w:left="360" w:hanging="360"/>
      </w:pPr>
      <w:rPr>
        <w:rFonts w:ascii="Symbol" w:hAnsi="Symbol" w:hint="default"/>
        <w:color w:val="auto"/>
        <w:sz w:val="18"/>
      </w:rPr>
    </w:lvl>
    <w:lvl w:ilvl="1">
      <w:start w:val="1"/>
      <w:numFmt w:val="bullet"/>
      <w:lvlText w:val="-"/>
      <w:lvlJc w:val="left"/>
      <w:pPr>
        <w:tabs>
          <w:tab w:val="num" w:pos="720"/>
        </w:tabs>
        <w:ind w:left="720" w:hanging="360"/>
      </w:pPr>
      <w:rPr>
        <w:rFonts w:ascii="Calibri" w:eastAsiaTheme="minorHAnsi" w:hAnsi="Calibri" w:cs="Calibri"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1FBC1D5A"/>
    <w:multiLevelType w:val="hybridMultilevel"/>
    <w:tmpl w:val="8856C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073B66"/>
    <w:multiLevelType w:val="hybridMultilevel"/>
    <w:tmpl w:val="CA441100"/>
    <w:lvl w:ilvl="0" w:tplc="040C0001">
      <w:start w:val="1"/>
      <w:numFmt w:val="bullet"/>
      <w:lvlText w:val=""/>
      <w:lvlJc w:val="left"/>
      <w:pPr>
        <w:ind w:left="720" w:hanging="360"/>
      </w:pPr>
      <w:rPr>
        <w:rFonts w:ascii="Symbol" w:hAnsi="Symbol" w:hint="default"/>
      </w:rPr>
    </w:lvl>
    <w:lvl w:ilvl="1" w:tplc="F8BA929C">
      <w:numFmt w:val="bullet"/>
      <w:lvlText w:val="-"/>
      <w:lvlJc w:val="left"/>
      <w:pPr>
        <w:ind w:left="1440" w:hanging="360"/>
      </w:pPr>
      <w:rPr>
        <w:rFonts w:ascii="Courier New" w:eastAsiaTheme="minorHAnsi"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643225"/>
    <w:multiLevelType w:val="multilevel"/>
    <w:tmpl w:val="04A445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8" w15:restartNumberingAfterBreak="0">
    <w:nsid w:val="27DA1451"/>
    <w:multiLevelType w:val="hybridMultilevel"/>
    <w:tmpl w:val="28C8F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F80DE2"/>
    <w:multiLevelType w:val="hybridMultilevel"/>
    <w:tmpl w:val="6F765C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7A7031"/>
    <w:multiLevelType w:val="hybridMultilevel"/>
    <w:tmpl w:val="C958E5A0"/>
    <w:lvl w:ilvl="0" w:tplc="39B67590">
      <w:numFmt w:val="bullet"/>
      <w:lvlText w:val=""/>
      <w:lvlJc w:val="left"/>
      <w:pPr>
        <w:ind w:left="720" w:hanging="360"/>
      </w:pPr>
      <w:rPr>
        <w:rFonts w:ascii="Symbol" w:eastAsiaTheme="minorHAnsi" w:hAnsi="Symbol" w:cs="Mariann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381CF0"/>
    <w:multiLevelType w:val="hybridMultilevel"/>
    <w:tmpl w:val="92B8207E"/>
    <w:lvl w:ilvl="0" w:tplc="D4960856">
      <w:start w:val="1"/>
      <w:numFmt w:val="bullet"/>
      <w:lvlText w:val="-"/>
      <w:lvlJc w:val="left"/>
      <w:pPr>
        <w:ind w:left="360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CB2B76"/>
    <w:multiLevelType w:val="multilevel"/>
    <w:tmpl w:val="EE1E7CB6"/>
    <w:styleLink w:val="Listeactuelle1"/>
    <w:lvl w:ilvl="0">
      <w:start w:val="3"/>
      <w:numFmt w:val="decimal"/>
      <w:lvlText w:val="%1."/>
      <w:lvlJc w:val="left"/>
      <w:pPr>
        <w:ind w:left="560" w:hanging="5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3" w15:restartNumberingAfterBreak="0">
    <w:nsid w:val="41157E91"/>
    <w:multiLevelType w:val="hybridMultilevel"/>
    <w:tmpl w:val="2A8A5850"/>
    <w:lvl w:ilvl="0" w:tplc="CBD06B62">
      <w:start w:val="1"/>
      <w:numFmt w:val="decimal"/>
      <w:pStyle w:val="Titre3"/>
      <w:lvlText w:val="1.%1.1"/>
      <w:lvlJc w:val="left"/>
      <w:pPr>
        <w:ind w:left="-131"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589" w:hanging="360"/>
      </w:pPr>
    </w:lvl>
    <w:lvl w:ilvl="2" w:tplc="040C001B" w:tentative="1">
      <w:start w:val="1"/>
      <w:numFmt w:val="lowerRoman"/>
      <w:lvlText w:val="%3."/>
      <w:lvlJc w:val="right"/>
      <w:pPr>
        <w:ind w:left="1309" w:hanging="180"/>
      </w:pPr>
    </w:lvl>
    <w:lvl w:ilvl="3" w:tplc="040C000F" w:tentative="1">
      <w:start w:val="1"/>
      <w:numFmt w:val="decimal"/>
      <w:lvlText w:val="%4."/>
      <w:lvlJc w:val="left"/>
      <w:pPr>
        <w:ind w:left="2029" w:hanging="360"/>
      </w:pPr>
    </w:lvl>
    <w:lvl w:ilvl="4" w:tplc="040C0019" w:tentative="1">
      <w:start w:val="1"/>
      <w:numFmt w:val="lowerLetter"/>
      <w:lvlText w:val="%5."/>
      <w:lvlJc w:val="left"/>
      <w:pPr>
        <w:ind w:left="2749" w:hanging="360"/>
      </w:pPr>
    </w:lvl>
    <w:lvl w:ilvl="5" w:tplc="040C001B" w:tentative="1">
      <w:start w:val="1"/>
      <w:numFmt w:val="lowerRoman"/>
      <w:lvlText w:val="%6."/>
      <w:lvlJc w:val="right"/>
      <w:pPr>
        <w:ind w:left="3469" w:hanging="180"/>
      </w:pPr>
    </w:lvl>
    <w:lvl w:ilvl="6" w:tplc="040C000F" w:tentative="1">
      <w:start w:val="1"/>
      <w:numFmt w:val="decimal"/>
      <w:lvlText w:val="%7."/>
      <w:lvlJc w:val="left"/>
      <w:pPr>
        <w:ind w:left="4189" w:hanging="360"/>
      </w:pPr>
    </w:lvl>
    <w:lvl w:ilvl="7" w:tplc="040C0019" w:tentative="1">
      <w:start w:val="1"/>
      <w:numFmt w:val="lowerLetter"/>
      <w:lvlText w:val="%8."/>
      <w:lvlJc w:val="left"/>
      <w:pPr>
        <w:ind w:left="4909" w:hanging="360"/>
      </w:pPr>
    </w:lvl>
    <w:lvl w:ilvl="8" w:tplc="040C001B" w:tentative="1">
      <w:start w:val="1"/>
      <w:numFmt w:val="lowerRoman"/>
      <w:lvlText w:val="%9."/>
      <w:lvlJc w:val="right"/>
      <w:pPr>
        <w:ind w:left="5629" w:hanging="180"/>
      </w:pPr>
    </w:lvl>
  </w:abstractNum>
  <w:abstractNum w:abstractNumId="14" w15:restartNumberingAfterBreak="0">
    <w:nsid w:val="44937363"/>
    <w:multiLevelType w:val="hybridMultilevel"/>
    <w:tmpl w:val="C50AB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21438B"/>
    <w:multiLevelType w:val="multilevel"/>
    <w:tmpl w:val="75F6C8BE"/>
    <w:lvl w:ilvl="0">
      <w:start w:val="1"/>
      <w:numFmt w:val="decimal"/>
      <w:lvlText w:val="%1"/>
      <w:lvlJc w:val="left"/>
      <w:pPr>
        <w:tabs>
          <w:tab w:val="num" w:pos="-419"/>
        </w:tabs>
        <w:ind w:left="-419" w:hanging="432"/>
      </w:pPr>
      <w:rPr>
        <w:rFonts w:hint="default"/>
      </w:rPr>
    </w:lvl>
    <w:lvl w:ilvl="1">
      <w:start w:val="1"/>
      <w:numFmt w:val="decimal"/>
      <w:lvlText w:val="%2"/>
      <w:lvlJc w:val="left"/>
      <w:pPr>
        <w:tabs>
          <w:tab w:val="num" w:pos="0"/>
        </w:tabs>
        <w:ind w:left="0" w:hanging="851"/>
      </w:pPr>
      <w:rPr>
        <w:rFonts w:hint="default"/>
      </w:rPr>
    </w:lvl>
    <w:lvl w:ilvl="2">
      <w:start w:val="1"/>
      <w:numFmt w:val="decimal"/>
      <w:lvlText w:val="%2.4.1"/>
      <w:lvlJc w:val="left"/>
      <w:pPr>
        <w:tabs>
          <w:tab w:val="num" w:pos="0"/>
        </w:tabs>
        <w:ind w:left="0" w:hanging="851"/>
      </w:pPr>
      <w:rPr>
        <w:rFonts w:hint="default"/>
        <w:b/>
        <w:i w:val="0"/>
      </w:rPr>
    </w:lvl>
    <w:lvl w:ilvl="3">
      <w:start w:val="1"/>
      <w:numFmt w:val="decimal"/>
      <w:lvlText w:val="1.%4"/>
      <w:lvlJc w:val="left"/>
      <w:pPr>
        <w:tabs>
          <w:tab w:val="num" w:pos="0"/>
        </w:tabs>
        <w:ind w:left="0" w:hanging="851"/>
      </w:pPr>
      <w:rPr>
        <w:rFonts w:hint="default"/>
        <w:b/>
        <w:i w:val="0"/>
        <w:lang w:val="fr-FR"/>
      </w:rPr>
    </w:lvl>
    <w:lvl w:ilvl="4">
      <w:start w:val="1"/>
      <w:numFmt w:val="decimal"/>
      <w:pStyle w:val="Titre5"/>
      <w:lvlText w:val="%1.%2.%3.%4.%5"/>
      <w:lvlJc w:val="left"/>
      <w:pPr>
        <w:tabs>
          <w:tab w:val="num" w:pos="157"/>
        </w:tabs>
        <w:ind w:left="157" w:hanging="1008"/>
      </w:pPr>
      <w:rPr>
        <w:rFonts w:hint="default"/>
      </w:rPr>
    </w:lvl>
    <w:lvl w:ilvl="5">
      <w:start w:val="1"/>
      <w:numFmt w:val="decimal"/>
      <w:pStyle w:val="Titre6"/>
      <w:lvlText w:val="%1.%2.%3.%4.%5.%6"/>
      <w:lvlJc w:val="left"/>
      <w:pPr>
        <w:tabs>
          <w:tab w:val="num" w:pos="301"/>
        </w:tabs>
        <w:ind w:left="301" w:hanging="1152"/>
      </w:pPr>
      <w:rPr>
        <w:rFonts w:hint="default"/>
      </w:rPr>
    </w:lvl>
    <w:lvl w:ilvl="6">
      <w:start w:val="1"/>
      <w:numFmt w:val="decimal"/>
      <w:pStyle w:val="Titre7"/>
      <w:lvlText w:val="%1.%2.%3.%4.%5.%6.%7"/>
      <w:lvlJc w:val="left"/>
      <w:pPr>
        <w:tabs>
          <w:tab w:val="num" w:pos="445"/>
        </w:tabs>
        <w:ind w:left="445" w:hanging="1296"/>
      </w:pPr>
      <w:rPr>
        <w:rFonts w:hint="default"/>
      </w:rPr>
    </w:lvl>
    <w:lvl w:ilvl="7">
      <w:start w:val="1"/>
      <w:numFmt w:val="decimal"/>
      <w:pStyle w:val="Titre8"/>
      <w:lvlText w:val="%1.%2.%3.%4.%5.%6.%7.%8"/>
      <w:lvlJc w:val="left"/>
      <w:pPr>
        <w:tabs>
          <w:tab w:val="num" w:pos="589"/>
        </w:tabs>
        <w:ind w:left="589" w:hanging="1440"/>
      </w:pPr>
      <w:rPr>
        <w:rFonts w:hint="default"/>
      </w:rPr>
    </w:lvl>
    <w:lvl w:ilvl="8">
      <w:start w:val="1"/>
      <w:numFmt w:val="decimal"/>
      <w:pStyle w:val="Titre9"/>
      <w:lvlText w:val="%1.%2.%3.%4.%5.%6.%7.%8.%9"/>
      <w:lvlJc w:val="left"/>
      <w:pPr>
        <w:tabs>
          <w:tab w:val="num" w:pos="733"/>
        </w:tabs>
        <w:ind w:left="733" w:hanging="1584"/>
      </w:pPr>
      <w:rPr>
        <w:rFonts w:hint="default"/>
      </w:rPr>
    </w:lvl>
  </w:abstractNum>
  <w:abstractNum w:abstractNumId="16" w15:restartNumberingAfterBreak="0">
    <w:nsid w:val="46810B63"/>
    <w:multiLevelType w:val="multilevel"/>
    <w:tmpl w:val="D9AE753C"/>
    <w:lvl w:ilvl="0">
      <w:start w:val="1"/>
      <w:numFmt w:val="decimal"/>
      <w:lvlText w:val="%1"/>
      <w:lvlJc w:val="left"/>
      <w:pPr>
        <w:ind w:left="525" w:hanging="525"/>
      </w:pPr>
      <w:rPr>
        <w:rFonts w:hint="default"/>
      </w:rPr>
    </w:lvl>
    <w:lvl w:ilvl="1">
      <w:start w:val="1"/>
      <w:numFmt w:val="decimal"/>
      <w:pStyle w:val="SoustitreLP"/>
      <w:lvlText w:val="%1.%2"/>
      <w:lvlJc w:val="left"/>
      <w:pPr>
        <w:ind w:left="720" w:hanging="720"/>
      </w:pPr>
      <w:rPr>
        <w:rFonts w:hint="default"/>
      </w:rPr>
    </w:lvl>
    <w:lvl w:ilvl="2">
      <w:start w:val="1"/>
      <w:numFmt w:val="decimal"/>
      <w:pStyle w:val="SoussoustitreLP"/>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7" w15:restartNumberingAfterBreak="0">
    <w:nsid w:val="4BD61D2A"/>
    <w:multiLevelType w:val="hybridMultilevel"/>
    <w:tmpl w:val="359CF8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F022A7"/>
    <w:multiLevelType w:val="hybridMultilevel"/>
    <w:tmpl w:val="0FA0BC5E"/>
    <w:lvl w:ilvl="0" w:tplc="432EC8D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C7DC8"/>
    <w:multiLevelType w:val="hybridMultilevel"/>
    <w:tmpl w:val="0A3E635C"/>
    <w:lvl w:ilvl="0" w:tplc="39B67590">
      <w:numFmt w:val="bullet"/>
      <w:lvlText w:val=""/>
      <w:lvlJc w:val="left"/>
      <w:pPr>
        <w:ind w:left="720" w:hanging="360"/>
      </w:pPr>
      <w:rPr>
        <w:rFonts w:ascii="Symbol" w:eastAsiaTheme="minorHAnsi" w:hAnsi="Symbol" w:cs="Mariann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D4960856">
      <w:start w:val="1"/>
      <w:numFmt w:val="bullet"/>
      <w:lvlText w:val="-"/>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6F0FDF"/>
    <w:multiLevelType w:val="hybridMultilevel"/>
    <w:tmpl w:val="2A929D0C"/>
    <w:lvl w:ilvl="0" w:tplc="0F348E36">
      <w:start w:val="1"/>
      <w:numFmt w:val="bullet"/>
      <w:lvlText w:val=""/>
      <w:lvlJc w:val="left"/>
      <w:pPr>
        <w:ind w:left="720" w:hanging="360"/>
      </w:pPr>
      <w:rPr>
        <w:rFonts w:ascii="Symbol" w:hAnsi="Symbol" w:hint="default"/>
        <w:u w:color="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8A228F"/>
    <w:multiLevelType w:val="multilevel"/>
    <w:tmpl w:val="619C0F56"/>
    <w:lvl w:ilvl="0">
      <w:start w:val="1"/>
      <w:numFmt w:val="bullet"/>
      <w:lvlText w:val=""/>
      <w:lvlJc w:val="left"/>
      <w:pPr>
        <w:tabs>
          <w:tab w:val="num" w:pos="360"/>
        </w:tabs>
        <w:ind w:left="360" w:hanging="360"/>
      </w:pPr>
      <w:rPr>
        <w:rFonts w:ascii="Symbol" w:hAnsi="Symbol" w:hint="default"/>
        <w:color w:val="auto"/>
        <w:sz w:val="18"/>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E241A55"/>
    <w:multiLevelType w:val="hybridMultilevel"/>
    <w:tmpl w:val="CB040920"/>
    <w:lvl w:ilvl="0" w:tplc="39B67590">
      <w:numFmt w:val="bullet"/>
      <w:lvlText w:val=""/>
      <w:lvlJc w:val="left"/>
      <w:pPr>
        <w:ind w:left="720" w:hanging="360"/>
      </w:pPr>
      <w:rPr>
        <w:rFonts w:ascii="Symbol" w:eastAsiaTheme="minorHAnsi" w:hAnsi="Symbol" w:cs="Marianne"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D4960856">
      <w:start w:val="1"/>
      <w:numFmt w:val="bullet"/>
      <w:lvlText w:val="-"/>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87454D"/>
    <w:multiLevelType w:val="hybridMultilevel"/>
    <w:tmpl w:val="A9BE72C6"/>
    <w:lvl w:ilvl="0" w:tplc="39B67590">
      <w:numFmt w:val="bullet"/>
      <w:lvlText w:val=""/>
      <w:lvlJc w:val="left"/>
      <w:pPr>
        <w:ind w:left="720" w:hanging="360"/>
      </w:pPr>
      <w:rPr>
        <w:rFonts w:ascii="Symbol" w:eastAsiaTheme="minorHAnsi" w:hAnsi="Symbol"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557ABE"/>
    <w:multiLevelType w:val="hybridMultilevel"/>
    <w:tmpl w:val="2A5433EC"/>
    <w:lvl w:ilvl="0" w:tplc="432EC8D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D24DD8"/>
    <w:multiLevelType w:val="hybridMultilevel"/>
    <w:tmpl w:val="2460DA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16"/>
  </w:num>
  <w:num w:numId="4">
    <w:abstractNumId w:val="21"/>
  </w:num>
  <w:num w:numId="5">
    <w:abstractNumId w:val="0"/>
  </w:num>
  <w:num w:numId="6">
    <w:abstractNumId w:val="11"/>
  </w:num>
  <w:num w:numId="7">
    <w:abstractNumId w:val="15"/>
  </w:num>
  <w:num w:numId="8">
    <w:abstractNumId w:val="1"/>
  </w:num>
  <w:num w:numId="9">
    <w:abstractNumId w:val="10"/>
  </w:num>
  <w:num w:numId="10">
    <w:abstractNumId w:val="22"/>
  </w:num>
  <w:num w:numId="11">
    <w:abstractNumId w:val="2"/>
  </w:num>
  <w:num w:numId="12">
    <w:abstractNumId w:val="9"/>
  </w:num>
  <w:num w:numId="13">
    <w:abstractNumId w:val="7"/>
  </w:num>
  <w:num w:numId="14">
    <w:abstractNumId w:val="4"/>
  </w:num>
  <w:num w:numId="15">
    <w:abstractNumId w:val="6"/>
  </w:num>
  <w:num w:numId="16">
    <w:abstractNumId w:val="18"/>
  </w:num>
  <w:num w:numId="17">
    <w:abstractNumId w:val="24"/>
  </w:num>
  <w:num w:numId="18">
    <w:abstractNumId w:val="20"/>
  </w:num>
  <w:num w:numId="19">
    <w:abstractNumId w:val="13"/>
  </w:num>
  <w:num w:numId="20">
    <w:abstractNumId w:val="12"/>
  </w:num>
  <w:num w:numId="21">
    <w:abstractNumId w:val="5"/>
  </w:num>
  <w:num w:numId="22">
    <w:abstractNumId w:val="3"/>
  </w:num>
  <w:num w:numId="23">
    <w:abstractNumId w:val="17"/>
  </w:num>
  <w:num w:numId="24">
    <w:abstractNumId w:val="14"/>
  </w:num>
  <w:num w:numId="25">
    <w:abstractNumId w:val="8"/>
  </w:num>
  <w:num w:numId="26">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48CD45-EC9A-4056-9C49-D18301D4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40" w:lineRule="auto"/>
    </w:pPr>
    <w:rPr>
      <w:rFonts w:ascii="Marianne" w:hAnsi="Marianne"/>
      <w:sz w:val="20"/>
    </w:rPr>
  </w:style>
  <w:style w:type="paragraph" w:styleId="Titre1">
    <w:name w:val="heading 1"/>
    <w:basedOn w:val="Normal"/>
    <w:next w:val="Normal"/>
    <w:link w:val="Titre1Car"/>
    <w:autoRedefine/>
    <w:uiPriority w:val="9"/>
    <w:qFormat/>
    <w:pPr>
      <w:keepNext/>
      <w:keepLines/>
      <w:spacing w:before="240" w:after="480"/>
      <w:ind w:left="357"/>
      <w:outlineLvl w:val="0"/>
    </w:pPr>
    <w:rPr>
      <w:rFonts w:eastAsiaTheme="majorEastAsia" w:cstheme="majorBidi"/>
      <w:b/>
      <w:bCs/>
      <w:sz w:val="80"/>
      <w:szCs w:val="32"/>
    </w:rPr>
  </w:style>
  <w:style w:type="paragraph" w:styleId="Titre2">
    <w:name w:val="heading 2"/>
    <w:basedOn w:val="Normal"/>
    <w:next w:val="Normal"/>
    <w:link w:val="Titre2Car"/>
    <w:autoRedefine/>
    <w:qFormat/>
    <w:pPr>
      <w:keepNext/>
      <w:spacing w:before="240" w:after="360" w:line="320" w:lineRule="atLeast"/>
      <w:outlineLvl w:val="1"/>
    </w:pPr>
    <w:rPr>
      <w:rFonts w:eastAsia="Times New Roman" w:cs="Times New Roman"/>
      <w:b/>
      <w:color w:val="AD4847"/>
      <w:szCs w:val="18"/>
      <w:lang w:eastAsia="fr-FR"/>
    </w:rPr>
  </w:style>
  <w:style w:type="paragraph" w:styleId="Titre3">
    <w:name w:val="heading 3"/>
    <w:basedOn w:val="Normal"/>
    <w:next w:val="Normal"/>
    <w:link w:val="Titre3Car"/>
    <w:qFormat/>
    <w:pPr>
      <w:keepNext/>
      <w:numPr>
        <w:numId w:val="19"/>
      </w:numPr>
      <w:spacing w:before="360" w:after="240" w:line="260" w:lineRule="atLeast"/>
      <w:jc w:val="both"/>
      <w:outlineLvl w:val="2"/>
    </w:pPr>
    <w:rPr>
      <w:rFonts w:eastAsia="Times New Roman" w:cs="Times New Roman"/>
      <w:b/>
      <w:bCs/>
      <w:color w:val="AD4847"/>
      <w:sz w:val="24"/>
      <w:szCs w:val="20"/>
      <w:lang w:eastAsia="fr-FR"/>
    </w:rPr>
  </w:style>
  <w:style w:type="paragraph" w:styleId="Titre4">
    <w:name w:val="heading 4"/>
    <w:basedOn w:val="Normal"/>
    <w:next w:val="Normal"/>
    <w:link w:val="Titre4Car"/>
    <w:uiPriority w:val="9"/>
    <w:qFormat/>
    <w:pPr>
      <w:keepNext/>
      <w:spacing w:before="240" w:after="0" w:line="260" w:lineRule="atLeast"/>
      <w:jc w:val="both"/>
      <w:outlineLvl w:val="3"/>
    </w:pPr>
    <w:rPr>
      <w:rFonts w:ascii="Calibri" w:eastAsia="Times New Roman" w:hAnsi="Calibri" w:cs="Times New Roman"/>
      <w:b/>
      <w:bCs/>
      <w:iCs/>
      <w:szCs w:val="20"/>
      <w:lang w:eastAsia="fr-FR"/>
    </w:rPr>
  </w:style>
  <w:style w:type="paragraph" w:styleId="Titre5">
    <w:name w:val="heading 5"/>
    <w:basedOn w:val="Normal"/>
    <w:next w:val="Normal"/>
    <w:link w:val="Titre5Car"/>
    <w:uiPriority w:val="9"/>
    <w:qFormat/>
    <w:pPr>
      <w:numPr>
        <w:ilvl w:val="4"/>
        <w:numId w:val="7"/>
      </w:numPr>
      <w:spacing w:before="240" w:after="60" w:line="260" w:lineRule="atLeast"/>
      <w:jc w:val="both"/>
      <w:outlineLvl w:val="4"/>
    </w:pPr>
    <w:rPr>
      <w:rFonts w:ascii="Calibri" w:eastAsia="Times New Roman" w:hAnsi="Calibri" w:cs="Times New Roman"/>
      <w:szCs w:val="20"/>
      <w:lang w:eastAsia="fr-FR"/>
    </w:rPr>
  </w:style>
  <w:style w:type="paragraph" w:styleId="Titre6">
    <w:name w:val="heading 6"/>
    <w:basedOn w:val="Normal"/>
    <w:next w:val="Normal"/>
    <w:link w:val="Titre6Car"/>
    <w:uiPriority w:val="9"/>
    <w:qFormat/>
    <w:pPr>
      <w:numPr>
        <w:ilvl w:val="5"/>
        <w:numId w:val="7"/>
      </w:numPr>
      <w:spacing w:before="240" w:after="60" w:line="260" w:lineRule="atLeast"/>
      <w:jc w:val="both"/>
      <w:outlineLvl w:val="5"/>
    </w:pPr>
    <w:rPr>
      <w:rFonts w:ascii="Calibri" w:eastAsia="Times New Roman" w:hAnsi="Calibri" w:cs="Times New Roman"/>
      <w:i/>
      <w:szCs w:val="20"/>
      <w:lang w:eastAsia="fr-FR"/>
    </w:rPr>
  </w:style>
  <w:style w:type="paragraph" w:styleId="Titre7">
    <w:name w:val="heading 7"/>
    <w:basedOn w:val="Normal"/>
    <w:next w:val="Normal"/>
    <w:link w:val="Titre7Car"/>
    <w:uiPriority w:val="9"/>
    <w:qFormat/>
    <w:pPr>
      <w:numPr>
        <w:ilvl w:val="6"/>
        <w:numId w:val="7"/>
      </w:numPr>
      <w:spacing w:before="240" w:after="60" w:line="260" w:lineRule="atLeast"/>
      <w:jc w:val="both"/>
      <w:outlineLvl w:val="6"/>
    </w:pPr>
    <w:rPr>
      <w:rFonts w:ascii="Arial" w:eastAsia="Times New Roman" w:hAnsi="Arial" w:cs="Times New Roman"/>
      <w:szCs w:val="20"/>
      <w:lang w:eastAsia="fr-FR"/>
    </w:rPr>
  </w:style>
  <w:style w:type="paragraph" w:styleId="Titre8">
    <w:name w:val="heading 8"/>
    <w:basedOn w:val="Normal"/>
    <w:next w:val="Normal"/>
    <w:link w:val="Titre8Car"/>
    <w:uiPriority w:val="9"/>
    <w:qFormat/>
    <w:pPr>
      <w:numPr>
        <w:ilvl w:val="7"/>
        <w:numId w:val="7"/>
      </w:numPr>
      <w:spacing w:before="240" w:after="60" w:line="260" w:lineRule="atLeast"/>
      <w:jc w:val="both"/>
      <w:outlineLvl w:val="7"/>
    </w:pPr>
    <w:rPr>
      <w:rFonts w:ascii="Arial" w:eastAsia="Times New Roman" w:hAnsi="Arial" w:cs="Times New Roman"/>
      <w:i/>
      <w:szCs w:val="20"/>
      <w:lang w:eastAsia="fr-FR"/>
    </w:rPr>
  </w:style>
  <w:style w:type="paragraph" w:styleId="Titre9">
    <w:name w:val="heading 9"/>
    <w:basedOn w:val="Normal"/>
    <w:next w:val="Normal"/>
    <w:link w:val="Titre9Car"/>
    <w:uiPriority w:val="9"/>
    <w:qFormat/>
    <w:pPr>
      <w:numPr>
        <w:ilvl w:val="8"/>
        <w:numId w:val="7"/>
      </w:numPr>
      <w:spacing w:before="240" w:after="60" w:line="260" w:lineRule="atLeast"/>
      <w:jc w:val="both"/>
      <w:outlineLvl w:val="8"/>
    </w:pPr>
    <w:rPr>
      <w:rFonts w:ascii="Arial" w:eastAsia="Times New Roman" w:hAnsi="Arial" w:cs="Times New Roman"/>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Resume Title,Citation List,Ha,List Paragraph1,Body,List Paragraph_Table bullets,Bullet List Paragraph,1st level - Bullet List Paragraph,Lettre d'introduction,Paragrafo elenco,Medium Grid 1 - Accent 21,AFW Body,Normal bullet 2"/>
    <w:basedOn w:val="Normal"/>
    <w:link w:val="ParagraphedelisteCar"/>
    <w:uiPriority w:val="34"/>
    <w:qFormat/>
    <w:pPr>
      <w:ind w:left="720"/>
      <w:contextualSpacing/>
    </w:pPr>
  </w:style>
  <w:style w:type="paragraph" w:customStyle="1" w:styleId="titrerose">
    <w:name w:val="titre rose"/>
    <w:basedOn w:val="Normal"/>
    <w:link w:val="titreroseCar"/>
    <w:uiPriority w:val="99"/>
    <w:pPr>
      <w:autoSpaceDE w:val="0"/>
      <w:autoSpaceDN w:val="0"/>
      <w:adjustRightInd w:val="0"/>
      <w:spacing w:after="0" w:line="288" w:lineRule="auto"/>
      <w:jc w:val="both"/>
      <w:textAlignment w:val="center"/>
    </w:pPr>
    <w:rPr>
      <w:rFonts w:ascii="Marianne ExtraBold" w:hAnsi="Marianne ExtraBold" w:cs="Marianne ExtraBold"/>
      <w:b/>
      <w:bCs/>
      <w:color w:val="F39C8F"/>
      <w:sz w:val="34"/>
      <w:szCs w:val="34"/>
    </w:rPr>
  </w:style>
  <w:style w:type="paragraph" w:customStyle="1" w:styleId="textecourant">
    <w:name w:val="texte courant"/>
    <w:basedOn w:val="Normal"/>
    <w:uiPriority w:val="99"/>
    <w:pPr>
      <w:autoSpaceDE w:val="0"/>
      <w:autoSpaceDN w:val="0"/>
      <w:adjustRightInd w:val="0"/>
      <w:spacing w:after="0" w:line="300" w:lineRule="atLeast"/>
      <w:jc w:val="both"/>
      <w:textAlignment w:val="center"/>
    </w:pPr>
    <w:rPr>
      <w:rFonts w:ascii="Marianne Medium" w:hAnsi="Marianne Medium" w:cs="Marianne Medium"/>
      <w:color w:val="000000"/>
    </w:rPr>
  </w:style>
  <w:style w:type="paragraph" w:styleId="Titre">
    <w:name w:val="Title"/>
    <w:basedOn w:val="Normal"/>
    <w:link w:val="TitreCar"/>
    <w:uiPriority w:val="99"/>
    <w:qFormat/>
    <w:pPr>
      <w:autoSpaceDE w:val="0"/>
      <w:autoSpaceDN w:val="0"/>
      <w:adjustRightInd w:val="0"/>
      <w:spacing w:after="0" w:line="520" w:lineRule="atLeast"/>
      <w:textAlignment w:val="center"/>
    </w:pPr>
    <w:rPr>
      <w:rFonts w:ascii="Marianne ExtraBold" w:hAnsi="Marianne ExtraBold" w:cs="Marianne ExtraBold"/>
      <w:b/>
      <w:bCs/>
      <w:color w:val="000000"/>
      <w:sz w:val="46"/>
      <w:szCs w:val="46"/>
    </w:rPr>
  </w:style>
  <w:style w:type="character" w:customStyle="1" w:styleId="TitreCar">
    <w:name w:val="Titre Car"/>
    <w:basedOn w:val="Policepardfaut"/>
    <w:link w:val="Titre"/>
    <w:uiPriority w:val="99"/>
    <w:rPr>
      <w:rFonts w:ascii="Marianne ExtraBold" w:hAnsi="Marianne ExtraBold" w:cs="Marianne ExtraBold"/>
      <w:b/>
      <w:bCs/>
      <w:color w:val="000000"/>
      <w:sz w:val="46"/>
      <w:szCs w:val="46"/>
    </w:rPr>
  </w:style>
  <w:style w:type="paragraph" w:styleId="Sansinterligne">
    <w:name w:val="No Spacing"/>
    <w:link w:val="SansinterligneCar"/>
    <w:uiPriority w:val="1"/>
    <w:qFormat/>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Pr>
      <w:rFonts w:eastAsiaTheme="minorEastAsia"/>
      <w:lang w:eastAsia="fr-FR"/>
    </w:rPr>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ParagraphedelisteCar">
    <w:name w:val="Paragraphe de liste Car"/>
    <w:aliases w:val="Listes Car,Resume Title Car,Citation List Car,Ha Car,List Paragraph1 Car,Body Car,List Paragraph_Table bullets Car,Bullet List Paragraph Car,1st level - Bullet List Paragraph Car,Lettre d'introduction Car,Paragrafo elenco Car"/>
    <w:basedOn w:val="Policepardfaut"/>
    <w:link w:val="Paragraphedeliste"/>
    <w:uiPriority w:val="34"/>
    <w:qFormat/>
    <w:locked/>
  </w:style>
  <w:style w:type="paragraph" w:customStyle="1" w:styleId="TitreLP">
    <w:name w:val="Titre LP"/>
    <w:basedOn w:val="Titre"/>
    <w:link w:val="TitreLPCar"/>
    <w:qFormat/>
    <w:rPr>
      <w:rFonts w:ascii="Marianne Medium" w:hAnsi="Marianne Medium"/>
      <w:b w:val="0"/>
      <w:bCs w:val="0"/>
      <w:noProof/>
      <w:lang w:eastAsia="fr-FR"/>
    </w:rPr>
  </w:style>
  <w:style w:type="paragraph" w:customStyle="1" w:styleId="SoustitreLP">
    <w:name w:val="Sous titre LP"/>
    <w:basedOn w:val="titrerose"/>
    <w:link w:val="SoustitreLPCar"/>
    <w:qFormat/>
    <w:pPr>
      <w:numPr>
        <w:ilvl w:val="1"/>
        <w:numId w:val="3"/>
      </w:numPr>
    </w:pPr>
    <w:rPr>
      <w:sz w:val="28"/>
      <w:szCs w:val="28"/>
    </w:rPr>
  </w:style>
  <w:style w:type="character" w:customStyle="1" w:styleId="TitreLPCar">
    <w:name w:val="Titre LP Car"/>
    <w:basedOn w:val="TitreCar"/>
    <w:link w:val="TitreLP"/>
    <w:rPr>
      <w:rFonts w:ascii="Marianne Medium" w:hAnsi="Marianne Medium" w:cs="Marianne ExtraBold"/>
      <w:b w:val="0"/>
      <w:bCs w:val="0"/>
      <w:noProof/>
      <w:color w:val="000000"/>
      <w:sz w:val="46"/>
      <w:szCs w:val="46"/>
      <w:lang w:eastAsia="fr-FR"/>
    </w:rPr>
  </w:style>
  <w:style w:type="paragraph" w:styleId="En-tte">
    <w:name w:val="header"/>
    <w:basedOn w:val="Normal"/>
    <w:link w:val="En-tteCar"/>
    <w:uiPriority w:val="99"/>
    <w:unhideWhenUsed/>
    <w:pPr>
      <w:tabs>
        <w:tab w:val="center" w:pos="4536"/>
        <w:tab w:val="right" w:pos="9072"/>
      </w:tabs>
      <w:spacing w:after="0"/>
    </w:pPr>
  </w:style>
  <w:style w:type="character" w:customStyle="1" w:styleId="titreroseCar">
    <w:name w:val="titre rose Car"/>
    <w:basedOn w:val="Policepardfaut"/>
    <w:link w:val="titrerose"/>
    <w:uiPriority w:val="99"/>
    <w:rPr>
      <w:rFonts w:ascii="Marianne ExtraBold" w:hAnsi="Marianne ExtraBold" w:cs="Marianne ExtraBold"/>
      <w:b/>
      <w:bCs/>
      <w:color w:val="F39C8F"/>
      <w:sz w:val="34"/>
      <w:szCs w:val="34"/>
    </w:rPr>
  </w:style>
  <w:style w:type="character" w:customStyle="1" w:styleId="SoustitreLPCar">
    <w:name w:val="Sous titre LP Car"/>
    <w:basedOn w:val="titreroseCar"/>
    <w:link w:val="SoustitreLP"/>
    <w:rPr>
      <w:rFonts w:ascii="Marianne ExtraBold" w:hAnsi="Marianne ExtraBold" w:cs="Marianne ExtraBold"/>
      <w:b/>
      <w:bCs/>
      <w:color w:val="F39C8F"/>
      <w:sz w:val="28"/>
      <w:szCs w:val="28"/>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style>
  <w:style w:type="paragraph" w:styleId="Notedebasdepage">
    <w:name w:val="footnote text"/>
    <w:basedOn w:val="Normal"/>
    <w:link w:val="NotedebasdepageCar"/>
    <w:unhideWhenUsed/>
    <w:pPr>
      <w:spacing w:after="0"/>
    </w:pPr>
    <w:rPr>
      <w:szCs w:val="20"/>
    </w:rPr>
  </w:style>
  <w:style w:type="character" w:customStyle="1" w:styleId="NotedebasdepageCar">
    <w:name w:val="Note de bas de page Car"/>
    <w:basedOn w:val="Policepardfaut"/>
    <w:link w:val="Notedebasdepage"/>
    <w:rPr>
      <w:sz w:val="20"/>
      <w:szCs w:val="20"/>
    </w:rPr>
  </w:style>
  <w:style w:type="character" w:styleId="Appelnotedebasdep">
    <w:name w:val="footnote reference"/>
    <w:basedOn w:val="Policepardfaut"/>
    <w:semiHidden/>
    <w:unhideWhenUsed/>
    <w:rPr>
      <w:vertAlign w:val="superscript"/>
    </w:rPr>
  </w:style>
  <w:style w:type="paragraph" w:customStyle="1" w:styleId="SoussoustitreLP">
    <w:name w:val="Sous sous titre LP"/>
    <w:basedOn w:val="SoustitreLP"/>
    <w:link w:val="SoussoustitreLPCar"/>
    <w:qFormat/>
    <w:pPr>
      <w:numPr>
        <w:ilvl w:val="2"/>
      </w:numPr>
    </w:pPr>
    <w:rPr>
      <w:b w:val="0"/>
      <w:sz w:val="24"/>
    </w:rPr>
  </w:style>
  <w:style w:type="character" w:styleId="Marquedecommentaire">
    <w:name w:val="annotation reference"/>
    <w:basedOn w:val="Policepardfaut"/>
    <w:uiPriority w:val="99"/>
    <w:semiHidden/>
    <w:unhideWhenUsed/>
    <w:rPr>
      <w:sz w:val="16"/>
      <w:szCs w:val="16"/>
    </w:rPr>
  </w:style>
  <w:style w:type="character" w:customStyle="1" w:styleId="SoussoustitreLPCar">
    <w:name w:val="Sous sous titre LP Car"/>
    <w:basedOn w:val="SoustitreLPCar"/>
    <w:link w:val="SoussoustitreLP"/>
    <w:rPr>
      <w:rFonts w:ascii="Marianne ExtraBold" w:hAnsi="Marianne ExtraBold" w:cs="Marianne ExtraBold"/>
      <w:b w:val="0"/>
      <w:bCs/>
      <w:color w:val="F39C8F"/>
      <w:sz w:val="24"/>
      <w:szCs w:val="28"/>
    </w:rPr>
  </w:style>
  <w:style w:type="paragraph" w:styleId="Commentaire">
    <w:name w:val="annotation text"/>
    <w:basedOn w:val="Normal"/>
    <w:link w:val="CommentaireCar"/>
    <w:uiPriority w:val="99"/>
    <w:unhideWhenUsed/>
    <w:rPr>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8">
    <w:name w:val="toc 8"/>
    <w:basedOn w:val="Normal"/>
    <w:next w:val="Normal"/>
    <w:autoRedefine/>
    <w:semiHidden/>
    <w:pPr>
      <w:spacing w:after="0" w:line="260" w:lineRule="atLeast"/>
      <w:ind w:left="1540"/>
    </w:pPr>
    <w:rPr>
      <w:rFonts w:eastAsia="Times New Roman" w:cs="Times New Roman"/>
      <w:sz w:val="18"/>
      <w:szCs w:val="18"/>
      <w:lang w:eastAsia="fr-FR"/>
    </w:rPr>
  </w:style>
  <w:style w:type="character" w:customStyle="1" w:styleId="Titre2Car">
    <w:name w:val="Titre 2 Car"/>
    <w:basedOn w:val="Policepardfaut"/>
    <w:link w:val="Titre2"/>
    <w:rPr>
      <w:rFonts w:ascii="Marianne" w:eastAsia="Times New Roman" w:hAnsi="Marianne" w:cs="Times New Roman"/>
      <w:b/>
      <w:color w:val="AD4847"/>
      <w:sz w:val="20"/>
      <w:szCs w:val="18"/>
      <w:lang w:eastAsia="fr-FR"/>
    </w:rPr>
  </w:style>
  <w:style w:type="character" w:customStyle="1" w:styleId="Titre3Car">
    <w:name w:val="Titre 3 Car"/>
    <w:basedOn w:val="Policepardfaut"/>
    <w:link w:val="Titre3"/>
    <w:rPr>
      <w:rFonts w:ascii="Marianne" w:eastAsia="Times New Roman" w:hAnsi="Marianne" w:cs="Times New Roman"/>
      <w:b/>
      <w:bCs/>
      <w:color w:val="AD4847"/>
      <w:sz w:val="24"/>
      <w:szCs w:val="20"/>
      <w:lang w:eastAsia="fr-FR"/>
    </w:rPr>
  </w:style>
  <w:style w:type="character" w:customStyle="1" w:styleId="Titre4Car">
    <w:name w:val="Titre 4 Car"/>
    <w:basedOn w:val="Policepardfaut"/>
    <w:link w:val="Titre4"/>
    <w:uiPriority w:val="9"/>
    <w:rPr>
      <w:rFonts w:ascii="Calibri" w:eastAsia="Times New Roman" w:hAnsi="Calibri" w:cs="Times New Roman"/>
      <w:b/>
      <w:bCs/>
      <w:iCs/>
      <w:szCs w:val="20"/>
      <w:lang w:eastAsia="fr-FR"/>
    </w:rPr>
  </w:style>
  <w:style w:type="character" w:customStyle="1" w:styleId="Titre5Car">
    <w:name w:val="Titre 5 Car"/>
    <w:basedOn w:val="Policepardfaut"/>
    <w:link w:val="Titre5"/>
    <w:uiPriority w:val="9"/>
    <w:rPr>
      <w:rFonts w:ascii="Calibri" w:eastAsia="Times New Roman" w:hAnsi="Calibri" w:cs="Times New Roman"/>
      <w:sz w:val="20"/>
      <w:szCs w:val="20"/>
      <w:lang w:eastAsia="fr-FR"/>
    </w:rPr>
  </w:style>
  <w:style w:type="character" w:customStyle="1" w:styleId="Titre6Car">
    <w:name w:val="Titre 6 Car"/>
    <w:basedOn w:val="Policepardfaut"/>
    <w:link w:val="Titre6"/>
    <w:uiPriority w:val="9"/>
    <w:rPr>
      <w:rFonts w:ascii="Calibri" w:eastAsia="Times New Roman" w:hAnsi="Calibri" w:cs="Times New Roman"/>
      <w:i/>
      <w:sz w:val="20"/>
      <w:szCs w:val="20"/>
      <w:lang w:eastAsia="fr-FR"/>
    </w:rPr>
  </w:style>
  <w:style w:type="character" w:customStyle="1" w:styleId="Titre7Car">
    <w:name w:val="Titre 7 Car"/>
    <w:basedOn w:val="Policepardfaut"/>
    <w:link w:val="Titre7"/>
    <w:uiPriority w:val="9"/>
    <w:rPr>
      <w:rFonts w:ascii="Arial" w:eastAsia="Times New Roman" w:hAnsi="Arial" w:cs="Times New Roman"/>
      <w:sz w:val="20"/>
      <w:szCs w:val="20"/>
      <w:lang w:eastAsia="fr-FR"/>
    </w:rPr>
  </w:style>
  <w:style w:type="character" w:customStyle="1" w:styleId="Titre8Car">
    <w:name w:val="Titre 8 Car"/>
    <w:basedOn w:val="Policepardfaut"/>
    <w:link w:val="Titre8"/>
    <w:uiPriority w:val="9"/>
    <w:rPr>
      <w:rFonts w:ascii="Arial" w:eastAsia="Times New Roman" w:hAnsi="Arial" w:cs="Times New Roman"/>
      <w:i/>
      <w:sz w:val="20"/>
      <w:szCs w:val="20"/>
      <w:lang w:eastAsia="fr-FR"/>
    </w:rPr>
  </w:style>
  <w:style w:type="character" w:customStyle="1" w:styleId="Titre9Car">
    <w:name w:val="Titre 9 Car"/>
    <w:basedOn w:val="Policepardfaut"/>
    <w:link w:val="Titre9"/>
    <w:uiPriority w:val="9"/>
    <w:rPr>
      <w:rFonts w:ascii="Arial" w:eastAsia="Times New Roman" w:hAnsi="Arial" w:cs="Times New Roman"/>
      <w:b/>
      <w:i/>
      <w:sz w:val="18"/>
      <w:szCs w:val="20"/>
      <w:lang w:eastAsia="fr-FR"/>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basedOn w:val="Policepardfaut"/>
    <w:link w:val="Titre1"/>
    <w:uiPriority w:val="9"/>
    <w:rPr>
      <w:rFonts w:ascii="Marianne" w:eastAsiaTheme="majorEastAsia" w:hAnsi="Marianne" w:cstheme="majorBidi"/>
      <w:b/>
      <w:bCs/>
      <w:sz w:val="80"/>
      <w:szCs w:val="32"/>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cs="Times New Roman"/>
      <w:sz w:val="24"/>
      <w:szCs w:val="24"/>
      <w:lang w:eastAsia="fr-FR"/>
    </w:rPr>
  </w:style>
  <w:style w:type="character" w:styleId="Lienhypertextesuivivisit">
    <w:name w:val="FollowedHyperlink"/>
    <w:basedOn w:val="Policepardfaut"/>
    <w:uiPriority w:val="99"/>
    <w:semiHidden/>
    <w:unhideWhenUsed/>
    <w:rPr>
      <w:color w:val="954F72" w:themeColor="followedHyperlink"/>
      <w:u w:val="single"/>
    </w:rPr>
  </w:style>
  <w:style w:type="paragraph" w:styleId="Rvision">
    <w:name w:val="Revision"/>
    <w:hidden/>
    <w:uiPriority w:val="99"/>
    <w:semiHidden/>
    <w:pPr>
      <w:spacing w:after="0" w:line="240" w:lineRule="auto"/>
    </w:pPr>
  </w:style>
  <w:style w:type="paragraph" w:styleId="En-ttedetabledesmatires">
    <w:name w:val="TOC Heading"/>
    <w:basedOn w:val="Titre1"/>
    <w:next w:val="Normal"/>
    <w:uiPriority w:val="39"/>
    <w:unhideWhenUsed/>
    <w:qFormat/>
    <w:pPr>
      <w:spacing w:line="259" w:lineRule="auto"/>
      <w:outlineLvl w:val="9"/>
    </w:pPr>
    <w:rPr>
      <w:rFonts w:asciiTheme="majorHAnsi" w:hAnsiTheme="majorHAnsi"/>
      <w:b w:val="0"/>
      <w:bCs w:val="0"/>
      <w:color w:val="2F5496" w:themeColor="accent1" w:themeShade="BF"/>
      <w:sz w:val="32"/>
      <w:lang w:eastAsia="fr-FR"/>
    </w:rPr>
  </w:style>
  <w:style w:type="paragraph" w:styleId="TM1">
    <w:name w:val="toc 1"/>
    <w:basedOn w:val="Normal"/>
    <w:next w:val="Normal"/>
    <w:autoRedefine/>
    <w:uiPriority w:val="39"/>
    <w:unhideWhenUsed/>
    <w:pPr>
      <w:tabs>
        <w:tab w:val="right" w:leader="dot" w:pos="9062"/>
      </w:tabs>
      <w:spacing w:after="100"/>
    </w:pPr>
    <w:rPr>
      <w:b/>
      <w:noProof/>
    </w:rPr>
  </w:style>
  <w:style w:type="paragraph" w:styleId="TM2">
    <w:name w:val="toc 2"/>
    <w:basedOn w:val="Normal"/>
    <w:next w:val="Normal"/>
    <w:autoRedefine/>
    <w:uiPriority w:val="39"/>
    <w:unhideWhenUsed/>
    <w:pPr>
      <w:spacing w:after="100"/>
      <w:ind w:left="200"/>
    </w:pPr>
  </w:style>
  <w:style w:type="paragraph" w:styleId="TM3">
    <w:name w:val="toc 3"/>
    <w:basedOn w:val="Normal"/>
    <w:next w:val="Normal"/>
    <w:autoRedefine/>
    <w:uiPriority w:val="39"/>
    <w:unhideWhenUsed/>
    <w:pPr>
      <w:spacing w:after="100"/>
      <w:ind w:left="400"/>
    </w:pPr>
  </w:style>
  <w:style w:type="numbering" w:customStyle="1" w:styleId="Listeactuelle1">
    <w:name w:val="Liste actuelle1"/>
    <w:uiPriority w:val="99"/>
    <w:pPr>
      <w:numPr>
        <w:numId w:val="20"/>
      </w:numPr>
    </w:pPr>
  </w:style>
  <w:style w:type="paragraph" w:customStyle="1" w:styleId="BrochureTitreCouv">
    <w:name w:val="Brochure Titre Couv"/>
    <w:basedOn w:val="Normal"/>
    <w:link w:val="BrochureTitreCouvCar"/>
    <w:qFormat/>
    <w:pPr>
      <w:spacing w:line="259" w:lineRule="auto"/>
      <w:ind w:left="794"/>
    </w:pPr>
    <w:rPr>
      <w:b/>
      <w:bCs/>
      <w:noProof/>
      <w:sz w:val="100"/>
      <w:szCs w:val="100"/>
    </w:rPr>
  </w:style>
  <w:style w:type="character" w:customStyle="1" w:styleId="BrochureTitreCouvCar">
    <w:name w:val="Brochure Titre Couv Car"/>
    <w:basedOn w:val="Policepardfaut"/>
    <w:link w:val="BrochureTitreCouv"/>
    <w:rPr>
      <w:rFonts w:ascii="Marianne" w:hAnsi="Marianne"/>
      <w:b/>
      <w:bCs/>
      <w:noProof/>
      <w:sz w:val="100"/>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031465">
      <w:bodyDiv w:val="1"/>
      <w:marLeft w:val="0"/>
      <w:marRight w:val="0"/>
      <w:marTop w:val="0"/>
      <w:marBottom w:val="0"/>
      <w:divBdr>
        <w:top w:val="none" w:sz="0" w:space="0" w:color="auto"/>
        <w:left w:val="none" w:sz="0" w:space="0" w:color="auto"/>
        <w:bottom w:val="none" w:sz="0" w:space="0" w:color="auto"/>
        <w:right w:val="none" w:sz="0" w:space="0" w:color="auto"/>
      </w:divBdr>
    </w:div>
    <w:div w:id="288098162">
      <w:bodyDiv w:val="1"/>
      <w:marLeft w:val="0"/>
      <w:marRight w:val="0"/>
      <w:marTop w:val="0"/>
      <w:marBottom w:val="0"/>
      <w:divBdr>
        <w:top w:val="none" w:sz="0" w:space="0" w:color="auto"/>
        <w:left w:val="none" w:sz="0" w:space="0" w:color="auto"/>
        <w:bottom w:val="none" w:sz="0" w:space="0" w:color="auto"/>
        <w:right w:val="none" w:sz="0" w:space="0" w:color="auto"/>
      </w:divBdr>
    </w:div>
    <w:div w:id="1463965122">
      <w:bodyDiv w:val="1"/>
      <w:marLeft w:val="0"/>
      <w:marRight w:val="0"/>
      <w:marTop w:val="0"/>
      <w:marBottom w:val="0"/>
      <w:divBdr>
        <w:top w:val="none" w:sz="0" w:space="0" w:color="auto"/>
        <w:left w:val="none" w:sz="0" w:space="0" w:color="auto"/>
        <w:bottom w:val="none" w:sz="0" w:space="0" w:color="auto"/>
        <w:right w:val="none" w:sz="0" w:space="0" w:color="auto"/>
      </w:divBdr>
    </w:div>
    <w:div w:id="167360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us.transformation.gouv.fr/le-label-services-publics" TargetMode="External"/><Relationship Id="rId17" Type="http://schemas.openxmlformats.org/officeDocument/2006/relationships/hyperlink" Target="http://www.modernisation.gouv.fr/" TargetMode="External"/><Relationship Id="rId2" Type="http://schemas.openxmlformats.org/officeDocument/2006/relationships/numbering" Target="numbering.xml"/><Relationship Id="rId16" Type="http://schemas.openxmlformats.org/officeDocument/2006/relationships/package" Target="embeddings/Microsoft_Word_Document1.doc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dernisation.gouv.fr"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Word_Document.docx"/></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68F19-ADFA-4A47-9D74-55F57A62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1049</Words>
  <Characters>5774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Secrétariat Gén</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CRESPI Ariane</dc:creator>
  <cp:keywords/>
  <dc:description/>
  <cp:lastModifiedBy>PICHOT Ludivine</cp:lastModifiedBy>
  <cp:revision>5</cp:revision>
  <cp:lastPrinted>2025-03-18T11:02:00Z</cp:lastPrinted>
  <dcterms:created xsi:type="dcterms:W3CDTF">2025-04-07T11:50:00Z</dcterms:created>
  <dcterms:modified xsi:type="dcterms:W3CDTF">2026-02-17T12:24:00Z</dcterms:modified>
</cp:coreProperties>
</file>